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3</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2508371</w:t>
      </w:r>
    </w:p>
    <w:p w14:paraId="5D933E10">
      <w:pPr>
        <w:tabs>
          <w:tab w:val="right" w:pos="9216"/>
        </w:tabs>
        <w:spacing w:after="60"/>
        <w:rPr>
          <w:b/>
          <w:kern w:val="2"/>
          <w:szCs w:val="28"/>
          <w:highlight w:val="none"/>
          <w:lang w:eastAsia="zh-CN"/>
        </w:rPr>
      </w:pPr>
      <w:bookmarkStart w:id="0" w:name="_Hlk145941502"/>
      <w:r>
        <w:rPr>
          <w:rFonts w:hint="eastAsia"/>
          <w:b/>
          <w:kern w:val="2"/>
          <w:szCs w:val="28"/>
          <w:highlight w:val="none"/>
          <w:lang w:val="en-US" w:eastAsia="zh-CN"/>
        </w:rPr>
        <w:t>Dallas , US, Nov</w:t>
      </w:r>
      <w:r>
        <w:rPr>
          <w:b/>
          <w:kern w:val="2"/>
          <w:szCs w:val="28"/>
          <w:highlight w:val="none"/>
          <w:lang w:eastAsia="zh-CN"/>
        </w:rPr>
        <w:t xml:space="preserve"> </w:t>
      </w:r>
      <w:r>
        <w:rPr>
          <w:rFonts w:hint="eastAsia"/>
          <w:b/>
          <w:kern w:val="2"/>
          <w:szCs w:val="28"/>
          <w:highlight w:val="none"/>
          <w:lang w:val="en-US" w:eastAsia="zh-CN"/>
        </w:rPr>
        <w:t>17</w:t>
      </w:r>
      <w:r>
        <w:rPr>
          <w:b/>
          <w:kern w:val="2"/>
          <w:szCs w:val="28"/>
          <w:highlight w:val="none"/>
          <w:lang w:eastAsia="zh-CN"/>
        </w:rPr>
        <w:t xml:space="preserve">– </w:t>
      </w:r>
      <w:r>
        <w:rPr>
          <w:rFonts w:hint="eastAsia"/>
          <w:b/>
          <w:kern w:val="2"/>
          <w:szCs w:val="28"/>
          <w:highlight w:val="none"/>
          <w:lang w:val="en-US" w:eastAsia="zh-CN"/>
        </w:rPr>
        <w:t>21</w:t>
      </w:r>
      <w:r>
        <w:rPr>
          <w:b/>
          <w:kern w:val="2"/>
          <w:szCs w:val="28"/>
          <w:highlight w:val="none"/>
          <w:lang w:eastAsia="zh-CN"/>
        </w:rPr>
        <w:t>, 202</w:t>
      </w:r>
      <w:bookmarkEnd w:id="0"/>
      <w:r>
        <w:rPr>
          <w:b/>
          <w:kern w:val="2"/>
          <w:szCs w:val="28"/>
          <w:highlight w:val="none"/>
          <w:lang w:eastAsia="zh-CN"/>
        </w:rPr>
        <w:t>5</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10.2.1</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1779743A">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eastAsia="zh-CN"/>
        </w:rPr>
        <w:t>Improvement of SRS capacity and coverage</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1" w:name="_Ref129681862"/>
      <w:bookmarkStart w:id="2" w:name="_Ref124589705"/>
      <w:r>
        <w:t>Introduction</w:t>
      </w:r>
      <w:bookmarkEnd w:id="1"/>
      <w:bookmarkEnd w:id="2"/>
    </w:p>
    <w:p w14:paraId="2593A0E8">
      <w:pPr>
        <w:rPr>
          <w:rFonts w:hint="eastAsia"/>
          <w:lang w:val="en-US" w:eastAsia="zh-CN"/>
        </w:rPr>
      </w:pPr>
      <w:r>
        <w:rPr>
          <w:rFonts w:hint="eastAsia"/>
          <w:lang w:val="en-US" w:eastAsia="zh-CN"/>
        </w:rPr>
        <w:t xml:space="preserve">According to the discussion at the RAN#108 meeting, the WID on enhancing UL capacity and coverage is presented as follows </w:t>
      </w:r>
      <w:r>
        <w:rPr>
          <w:lang w:eastAsia="zh-CN"/>
        </w:rPr>
        <w:t>[1]</w:t>
      </w:r>
      <w:r>
        <w:rPr>
          <w:rFonts w:hint="eastAsia"/>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FB4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14:paraId="52264B7E">
            <w:pPr>
              <w:widowControl w:val="0"/>
              <w:numPr>
                <w:ilvl w:val="0"/>
                <w:numId w:val="0"/>
              </w:numPr>
              <w:spacing w:after="0"/>
              <w:ind w:left="420" w:leftChars="0"/>
              <w:rPr>
                <w:rFonts w:hint="eastAsia" w:eastAsia="宋体"/>
                <w:lang w:eastAsia="zh-CN"/>
              </w:rPr>
            </w:pPr>
          </w:p>
          <w:p w14:paraId="12515712">
            <w:pPr>
              <w:widowControl w:val="0"/>
              <w:numPr>
                <w:ilvl w:val="0"/>
                <w:numId w:val="6"/>
              </w:numPr>
              <w:tabs>
                <w:tab w:val="clear" w:pos="720"/>
              </w:tabs>
              <w:overflowPunct/>
              <w:autoSpaceDE/>
              <w:autoSpaceDN/>
              <w:adjustRightInd/>
              <w:snapToGrid w:val="0"/>
              <w:spacing w:after="0"/>
              <w:ind w:left="360"/>
              <w:textAlignment w:val="auto"/>
            </w:pPr>
            <w:r>
              <w:t>On enhancing UL capacity and coverage, specify the following enhancements:</w:t>
            </w:r>
          </w:p>
          <w:p w14:paraId="16E28647">
            <w:pPr>
              <w:widowControl w:val="0"/>
              <w:numPr>
                <w:ilvl w:val="1"/>
                <w:numId w:val="6"/>
              </w:numPr>
              <w:tabs>
                <w:tab w:val="clear" w:pos="1440"/>
              </w:tabs>
              <w:overflowPunct/>
              <w:autoSpaceDE/>
              <w:autoSpaceDN/>
              <w:adjustRightInd/>
              <w:snapToGrid w:val="0"/>
              <w:spacing w:after="0"/>
              <w:ind w:left="720"/>
              <w:textAlignment w:val="auto"/>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EBF7B85">
            <w:pPr>
              <w:widowControl w:val="0"/>
              <w:numPr>
                <w:ilvl w:val="2"/>
                <w:numId w:val="6"/>
              </w:numPr>
              <w:tabs>
                <w:tab w:val="clear" w:pos="2160"/>
              </w:tabs>
              <w:overflowPunct/>
              <w:autoSpaceDE/>
              <w:autoSpaceDN/>
              <w:adjustRightInd/>
              <w:snapToGrid w:val="0"/>
              <w:spacing w:after="0"/>
              <w:ind w:left="1080"/>
              <w:textAlignment w:val="auto"/>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5C26C6C6">
            <w:pPr>
              <w:widowControl w:val="0"/>
              <w:numPr>
                <w:ilvl w:val="3"/>
                <w:numId w:val="6"/>
              </w:numPr>
              <w:tabs>
                <w:tab w:val="clear" w:pos="2880"/>
              </w:tabs>
              <w:overflowPunct/>
              <w:autoSpaceDE/>
              <w:autoSpaceDN/>
              <w:adjustRightInd/>
              <w:snapToGrid w:val="0"/>
              <w:spacing w:after="0"/>
              <w:ind w:left="1440"/>
              <w:textAlignment w:val="auto"/>
              <w:rPr>
                <w:szCs w:val="28"/>
              </w:rPr>
            </w:pPr>
            <w:r>
              <w:rPr>
                <w:szCs w:val="28"/>
              </w:rPr>
              <w:t>Note: On phase continuity, the applicable conditions and requirements from the legacy RAN4 spec for DMRS bundling should be retained as much as possible.</w:t>
            </w:r>
          </w:p>
          <w:p w14:paraId="6188CE96">
            <w:pPr>
              <w:widowControl w:val="0"/>
              <w:numPr>
                <w:ilvl w:val="2"/>
                <w:numId w:val="6"/>
              </w:numPr>
              <w:tabs>
                <w:tab w:val="clear" w:pos="2160"/>
              </w:tabs>
              <w:overflowPunct/>
              <w:autoSpaceDE/>
              <w:autoSpaceDN/>
              <w:adjustRightInd/>
              <w:snapToGrid w:val="0"/>
              <w:spacing w:after="0"/>
              <w:ind w:left="1080"/>
              <w:textAlignment w:val="auto"/>
              <w:rPr>
                <w:szCs w:val="28"/>
              </w:rPr>
            </w:pPr>
            <w:r>
              <w:rPr>
                <w:szCs w:val="28"/>
              </w:rPr>
              <w:t>Cross-slot SRS between one U slot and one adjacent S slot within a single SRS resource set</w:t>
            </w:r>
            <w:r>
              <w:rPr>
                <w:szCs w:val="28"/>
                <w:lang w:eastAsia="zh-TW"/>
              </w:rPr>
              <w:t xml:space="preserve"> </w:t>
            </w:r>
          </w:p>
          <w:p w14:paraId="5FED1B19">
            <w:pPr>
              <w:widowControl w:val="0"/>
              <w:numPr>
                <w:ilvl w:val="3"/>
                <w:numId w:val="6"/>
              </w:numPr>
              <w:tabs>
                <w:tab w:val="clear" w:pos="2880"/>
              </w:tabs>
              <w:overflowPunct/>
              <w:autoSpaceDE/>
              <w:autoSpaceDN/>
              <w:adjustRightInd/>
              <w:snapToGrid w:val="0"/>
              <w:spacing w:after="0"/>
              <w:ind w:left="1440"/>
              <w:textAlignment w:val="auto"/>
              <w:rPr>
                <w:rFonts w:hint="eastAsia" w:eastAsia="宋体"/>
                <w:lang w:eastAsia="zh-CN"/>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p w14:paraId="64D578CC">
            <w:pPr>
              <w:widowControl w:val="0"/>
              <w:numPr>
                <w:ilvl w:val="0"/>
                <w:numId w:val="0"/>
              </w:numPr>
              <w:spacing w:after="0"/>
              <w:ind w:left="420" w:leftChars="0"/>
              <w:rPr>
                <w:rFonts w:hint="eastAsia" w:eastAsia="宋体"/>
                <w:lang w:eastAsia="zh-CN"/>
              </w:rPr>
            </w:pPr>
          </w:p>
        </w:tc>
      </w:tr>
    </w:tbl>
    <w:p w14:paraId="57319974">
      <w:pPr>
        <w:rPr>
          <w:lang w:eastAsia="zh-CN"/>
        </w:rPr>
      </w:pPr>
    </w:p>
    <w:p w14:paraId="47AEA277">
      <w:pPr>
        <w:rPr>
          <w:rFonts w:hint="eastAsia"/>
          <w:lang w:val="en-US" w:eastAsia="zh-CN"/>
        </w:rPr>
      </w:pPr>
      <w:r>
        <w:rPr>
          <w:rFonts w:hint="eastAsia"/>
          <w:lang w:val="en-US" w:eastAsia="zh-CN"/>
        </w:rPr>
        <w:t>Per the WID scope, this contribution provides our views on: (a) multiple frequency-domain start positions for SRS repetitions within each SRS frequency hop for RB-level partial frequency sounding, and (b) cross-slot SRS between one U slot and the adjacent S slot within a single SRS resource set.</w:t>
      </w:r>
    </w:p>
    <w:p w14:paraId="6F0C30A2">
      <w:pPr>
        <w:rPr>
          <w:rFonts w:hint="default"/>
          <w:szCs w:val="28"/>
          <w:lang w:val="en-US" w:eastAsia="zh-CN"/>
        </w:rPr>
      </w:pPr>
    </w:p>
    <w:p w14:paraId="37A548F5">
      <w:pPr>
        <w:pStyle w:val="2"/>
        <w:rPr>
          <w:b/>
          <w:i/>
          <w:lang w:eastAsia="zh-CN"/>
        </w:rPr>
      </w:pPr>
      <w:bookmarkStart w:id="3" w:name="_Ref129681832"/>
      <w:r>
        <w:rPr>
          <w:rFonts w:hint="eastAsia"/>
          <w:lang w:val="en-US" w:eastAsia="zh-CN"/>
        </w:rPr>
        <w:t>Discussion</w:t>
      </w:r>
    </w:p>
    <w:p w14:paraId="109D2F3B">
      <w:pPr>
        <w:pStyle w:val="3"/>
        <w:bidi w:val="0"/>
        <w:rPr>
          <w:rFonts w:hint="eastAsia"/>
          <w:lang w:val="en-US" w:eastAsia="zh-CN"/>
        </w:rPr>
      </w:pPr>
      <w:r>
        <w:rPr>
          <w:lang w:eastAsia="zh-TW"/>
        </w:rPr>
        <w:t>Multiple frequency-domain starting positions for SRS repetition symbols</w:t>
      </w:r>
    </w:p>
    <w:p w14:paraId="58701D58">
      <w:pPr>
        <w:rPr>
          <w:lang w:eastAsia="zh-TW"/>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CC91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2CF6DA3">
            <w:pPr>
              <w:widowControl w:val="0"/>
              <w:contextualSpacing/>
              <w:rPr>
                <w:rFonts w:ascii="Times New Roman" w:hAnsi="Times New Roman" w:eastAsia="等线"/>
                <w:sz w:val="22"/>
                <w:szCs w:val="22"/>
                <w:lang w:eastAsia="zh-CN"/>
              </w:rPr>
            </w:pPr>
            <w:r>
              <w:rPr>
                <w:rFonts w:ascii="Times New Roman" w:hAnsi="Times New Roman" w:eastAsia="等线"/>
                <w:b/>
                <w:sz w:val="22"/>
                <w:szCs w:val="22"/>
                <w:highlight w:val="green"/>
                <w:lang w:eastAsia="zh-CN"/>
              </w:rPr>
              <w:t>Agreement</w:t>
            </w:r>
            <w:r>
              <w:rPr>
                <w:rFonts w:hint="eastAsia" w:ascii="Times New Roman" w:hAnsi="Times New Roman" w:eastAsia="等线"/>
                <w:b/>
                <w:sz w:val="22"/>
                <w:szCs w:val="22"/>
                <w:highlight w:val="green"/>
                <w:lang w:eastAsia="zh-CN"/>
              </w:rPr>
              <w:t>:</w:t>
            </w:r>
            <w:r>
              <w:rPr>
                <w:rFonts w:hint="eastAsia" w:ascii="Times New Roman" w:hAnsi="Times New Roman" w:eastAsia="等线"/>
                <w:sz w:val="22"/>
                <w:szCs w:val="22"/>
                <w:lang w:eastAsia="zh-CN"/>
              </w:rPr>
              <w:t xml:space="preserve"> </w:t>
            </w:r>
          </w:p>
          <w:p w14:paraId="31C4C942">
            <w:pPr>
              <w:widowControl w:val="0"/>
              <w:contextualSpacing/>
              <w:rPr>
                <w:rFonts w:ascii="Times New Roman" w:hAnsi="Times New Roman" w:eastAsia="等线"/>
                <w:szCs w:val="20"/>
                <w:lang w:eastAsia="zh-CN"/>
              </w:rPr>
            </w:pPr>
            <w:r>
              <w:rPr>
                <w:rFonts w:ascii="Times New Roman" w:hAnsi="Times New Roman" w:eastAsia="等线"/>
                <w:szCs w:val="20"/>
                <w:lang w:eastAsia="zh-CN"/>
              </w:rPr>
              <w:t>For intra-repetition hopping for SRS repetition symbols within each SRS frequency hop</w:t>
            </w:r>
            <w:r>
              <w:rPr>
                <w:rFonts w:hint="eastAsia" w:ascii="Times New Roman" w:hAnsi="Times New Roman" w:eastAsia="等线"/>
                <w:szCs w:val="20"/>
                <w:lang w:eastAsia="zh-CN"/>
              </w:rPr>
              <w:t>, support Alt-</w:t>
            </w:r>
            <w:r>
              <w:rPr>
                <w:rFonts w:ascii="Times New Roman" w:hAnsi="Times New Roman" w:eastAsia="等线"/>
                <w:szCs w:val="20"/>
                <w:lang w:eastAsia="zh-CN"/>
              </w:rPr>
              <w:t>1 from the agreement in RAN1#122bis as the following:</w:t>
            </w:r>
          </w:p>
          <w:p w14:paraId="0616D82E">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885" w:leftChars="0" w:hanging="420" w:firstLineChars="0"/>
              <w:contextualSpacing/>
              <w:textAlignment w:val="auto"/>
              <w:rPr>
                <w:rFonts w:ascii="Times New Roman" w:hAnsi="Times New Roman" w:eastAsia="Google Sans Text"/>
                <w:szCs w:val="20"/>
                <w:lang w:eastAsia="zh-TW"/>
              </w:rPr>
            </w:pPr>
            <w:r>
              <w:rPr>
                <w:rFonts w:hint="eastAsia" w:ascii="Times New Roman" w:hAnsi="Times New Roman" w:eastAsia="等线"/>
                <w:szCs w:val="20"/>
                <w:lang w:eastAsia="zh-CN"/>
              </w:rPr>
              <w:t>when P</w:t>
            </w:r>
            <w:r>
              <w:rPr>
                <w:rFonts w:hint="eastAsia" w:ascii="Times New Roman" w:hAnsi="Times New Roman" w:eastAsia="等线"/>
                <w:szCs w:val="20"/>
                <w:vertAlign w:val="subscript"/>
                <w:lang w:eastAsia="zh-CN"/>
              </w:rPr>
              <w:t>F</w:t>
            </w:r>
            <w:r>
              <w:rPr>
                <w:rFonts w:hint="eastAsia" w:ascii="Times New Roman" w:hAnsi="Times New Roman" w:eastAsia="等线"/>
                <w:szCs w:val="20"/>
                <w:lang w:eastAsia="zh-CN"/>
              </w:rPr>
              <w:t>=4 and K=2, s</w:t>
            </w:r>
            <w:r>
              <w:rPr>
                <w:rFonts w:ascii="Times New Roman" w:hAnsi="Times New Roman" w:eastAsia="等线"/>
                <w:szCs w:val="20"/>
                <w:lang w:eastAsia="zh-CN"/>
              </w:rPr>
              <w:t>elect</w:t>
            </w:r>
            <w:r>
              <w:rPr>
                <w:rFonts w:hint="eastAsia" w:ascii="Times New Roman" w:hAnsi="Times New Roman" w:eastAsia="等线"/>
                <w:szCs w:val="20"/>
                <w:lang w:eastAsia="zh-CN"/>
              </w:rPr>
              <w:t xml:space="preserve"> one of the following patterns:</w:t>
            </w:r>
          </w:p>
          <w:p w14:paraId="7BBC2D8B">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1270" w:leftChars="0" w:hanging="420" w:firstLineChars="0"/>
              <w:contextualSpacing/>
              <w:textAlignment w:val="auto"/>
              <w:rPr>
                <w:rFonts w:ascii="Times New Roman" w:hAnsi="Times New Roman" w:eastAsia="Google Sans Text"/>
                <w:szCs w:val="20"/>
                <w:lang w:eastAsia="zh-TW"/>
              </w:rPr>
            </w:pPr>
            <w:r>
              <w:rPr>
                <w:rFonts w:hint="eastAsia" w:eastAsia="等线"/>
                <w:szCs w:val="20"/>
                <w:lang w:val="en-US" w:eastAsia="zh-CN"/>
              </w:rPr>
              <w:t xml:space="preserve"> </w:t>
            </w:r>
            <w:r>
              <w:rPr>
                <w:rFonts w:hint="eastAsia" w:ascii="Times New Roman" w:hAnsi="Times New Roman" w:eastAsia="等线"/>
                <w:szCs w:val="20"/>
                <w:lang w:eastAsia="zh-CN"/>
              </w:rPr>
              <w:t>Alt 1: {0,2}</w:t>
            </w:r>
          </w:p>
          <w:p w14:paraId="6A728112">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885" w:leftChars="0" w:hanging="420" w:firstLineChars="0"/>
              <w:contextualSpacing/>
              <w:textAlignment w:val="auto"/>
              <w:rPr>
                <w:rFonts w:ascii="Times New Roman" w:hAnsi="Times New Roman" w:eastAsia="Google Sans Text"/>
                <w:szCs w:val="20"/>
                <w:lang w:eastAsia="zh-TW"/>
              </w:rPr>
            </w:pPr>
            <w:r>
              <w:rPr>
                <w:rFonts w:hint="eastAsia" w:ascii="Times New Roman" w:hAnsi="Times New Roman" w:eastAsia="等线"/>
                <w:szCs w:val="20"/>
                <w:lang w:eastAsia="zh-CN"/>
              </w:rPr>
              <w:t>when P</w:t>
            </w:r>
            <w:r>
              <w:rPr>
                <w:rFonts w:hint="eastAsia" w:ascii="Times New Roman" w:hAnsi="Times New Roman" w:eastAsia="等线"/>
                <w:szCs w:val="20"/>
                <w:vertAlign w:val="subscript"/>
                <w:lang w:eastAsia="zh-CN"/>
              </w:rPr>
              <w:t>F</w:t>
            </w:r>
            <w:r>
              <w:rPr>
                <w:rFonts w:hint="eastAsia" w:ascii="Times New Roman" w:hAnsi="Times New Roman" w:eastAsia="等线"/>
                <w:szCs w:val="20"/>
                <w:lang w:eastAsia="zh-CN"/>
              </w:rPr>
              <w:t>=K=4, s</w:t>
            </w:r>
            <w:r>
              <w:rPr>
                <w:rFonts w:ascii="Times New Roman" w:hAnsi="Times New Roman" w:eastAsia="等线"/>
                <w:szCs w:val="20"/>
                <w:lang w:eastAsia="zh-CN"/>
              </w:rPr>
              <w:t>elect</w:t>
            </w:r>
            <w:r>
              <w:rPr>
                <w:rFonts w:hint="eastAsia" w:ascii="Times New Roman" w:hAnsi="Times New Roman" w:eastAsia="等线"/>
                <w:szCs w:val="20"/>
                <w:lang w:eastAsia="zh-CN"/>
              </w:rPr>
              <w:t xml:space="preserve"> one of the following patterns:</w:t>
            </w:r>
          </w:p>
          <w:p w14:paraId="31A6B4F8">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1270" w:leftChars="0" w:hanging="420" w:firstLineChars="0"/>
              <w:contextualSpacing/>
              <w:textAlignment w:val="auto"/>
              <w:rPr>
                <w:rFonts w:hint="eastAsia" w:eastAsia="等线"/>
                <w:szCs w:val="20"/>
                <w:lang w:val="en-US" w:eastAsia="zh-TW"/>
              </w:rPr>
            </w:pPr>
            <w:r>
              <w:rPr>
                <w:rFonts w:hint="eastAsia" w:eastAsia="等线"/>
                <w:szCs w:val="20"/>
                <w:lang w:val="en-US" w:eastAsia="zh-CN"/>
              </w:rPr>
              <w:t>Alt 1: {0,2,1,3}</w:t>
            </w:r>
          </w:p>
          <w:p w14:paraId="279D2292">
            <w:pPr>
              <w:pStyle w:val="46"/>
              <w:keepNext w:val="0"/>
              <w:keepLines w:val="0"/>
              <w:pageBreakBefore w:val="0"/>
              <w:widowControl/>
              <w:numPr>
                <w:ilvl w:val="0"/>
                <w:numId w:val="0"/>
              </w:numPr>
              <w:kinsoku/>
              <w:wordWrap/>
              <w:overflowPunct/>
              <w:topLinePunct w:val="0"/>
              <w:autoSpaceDE w:val="0"/>
              <w:autoSpaceDN w:val="0"/>
              <w:bidi w:val="0"/>
              <w:adjustRightInd w:val="0"/>
              <w:snapToGrid w:val="0"/>
              <w:spacing w:line="276" w:lineRule="auto"/>
              <w:contextualSpacing/>
              <w:textAlignment w:val="auto"/>
              <w:rPr>
                <w:rFonts w:hint="eastAsia" w:eastAsia="等线"/>
                <w:szCs w:val="20"/>
                <w:lang w:val="en-US" w:eastAsia="zh-CN"/>
              </w:rPr>
            </w:pPr>
          </w:p>
          <w:p w14:paraId="1292A4DE">
            <w:pPr>
              <w:widowControl w:val="0"/>
              <w:contextualSpacing/>
              <w:rPr>
                <w:rFonts w:ascii="Times New Roman" w:hAnsi="Times New Roman" w:eastAsia="等线"/>
                <w:sz w:val="24"/>
                <w:lang w:eastAsia="zh-CN"/>
              </w:rPr>
            </w:pPr>
            <w:r>
              <w:rPr>
                <w:rFonts w:ascii="Times New Roman" w:hAnsi="Times New Roman" w:eastAsia="等线"/>
                <w:b/>
                <w:sz w:val="24"/>
                <w:highlight w:val="darkYellow"/>
                <w:lang w:eastAsia="zh-CN"/>
              </w:rPr>
              <w:t>Working Assumption</w:t>
            </w:r>
            <w:r>
              <w:rPr>
                <w:rFonts w:hint="eastAsia" w:ascii="Times New Roman" w:hAnsi="Times New Roman" w:eastAsia="等线"/>
                <w:b/>
                <w:sz w:val="24"/>
                <w:highlight w:val="darkYellow"/>
                <w:lang w:eastAsia="zh-CN"/>
              </w:rPr>
              <w:t>:</w:t>
            </w:r>
            <w:r>
              <w:rPr>
                <w:rFonts w:hint="eastAsia" w:ascii="Times New Roman" w:hAnsi="Times New Roman" w:eastAsia="等线"/>
                <w:sz w:val="24"/>
                <w:lang w:eastAsia="zh-CN"/>
              </w:rPr>
              <w:t xml:space="preserve"> </w:t>
            </w:r>
          </w:p>
          <w:p w14:paraId="1ECB9378">
            <w:pPr>
              <w:widowControl w:val="0"/>
              <w:contextualSpacing/>
              <w:rPr>
                <w:rFonts w:ascii="Times New Roman" w:hAnsi="Times New Roman" w:eastAsia="等线"/>
                <w:szCs w:val="20"/>
                <w:lang w:eastAsia="zh-CN"/>
              </w:rPr>
            </w:pPr>
            <w:r>
              <w:rPr>
                <w:rFonts w:ascii="Times New Roman" w:hAnsi="Times New Roman" w:eastAsia="等线"/>
                <w:szCs w:val="20"/>
                <w:lang w:eastAsia="zh-CN"/>
              </w:rPr>
              <w:t>For intra-repetition hopping for SRS repetition symbols within each SRS frequency hop</w:t>
            </w:r>
            <w:r>
              <w:rPr>
                <w:rFonts w:hint="eastAsia" w:ascii="Times New Roman" w:hAnsi="Times New Roman" w:eastAsia="等线"/>
                <w:szCs w:val="20"/>
                <w:lang w:eastAsia="zh-CN"/>
              </w:rPr>
              <w:t xml:space="preserve">, support </w:t>
            </w:r>
            <w:r>
              <w:rPr>
                <w:rFonts w:hint="eastAsia" w:ascii="Times New Roman" w:hAnsi="Times New Roman" w:eastAsia="等线"/>
                <w:color w:val="FF0000"/>
                <w:szCs w:val="20"/>
                <w:lang w:eastAsia="zh-CN"/>
              </w:rPr>
              <w:t>Alt-</w:t>
            </w:r>
            <w:r>
              <w:rPr>
                <w:rFonts w:ascii="Times New Roman" w:hAnsi="Times New Roman" w:eastAsia="等线"/>
                <w:color w:val="FF0000"/>
                <w:szCs w:val="20"/>
                <w:lang w:eastAsia="zh-CN"/>
              </w:rPr>
              <w:t>2</w:t>
            </w:r>
            <w:r>
              <w:rPr>
                <w:rFonts w:hint="eastAsia" w:ascii="Times New Roman" w:hAnsi="Times New Roman" w:eastAsia="等线"/>
                <w:szCs w:val="20"/>
                <w:lang w:eastAsia="zh-CN"/>
              </w:rPr>
              <w:t>:</w:t>
            </w:r>
          </w:p>
          <w:p w14:paraId="02E52CA1">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885" w:leftChars="0" w:hanging="420" w:firstLineChars="0"/>
              <w:contextualSpacing/>
              <w:textAlignment w:val="auto"/>
              <w:rPr>
                <w:rFonts w:ascii="Times New Roman" w:hAnsi="Times New Roman" w:eastAsia="等线"/>
                <w:szCs w:val="20"/>
                <w:lang w:eastAsia="zh-CN"/>
              </w:rPr>
            </w:pPr>
            <w:r>
              <w:rPr>
                <w:rFonts w:hint="eastAsia" w:ascii="Times New Roman" w:hAnsi="Times New Roman" w:eastAsia="等线"/>
                <w:szCs w:val="20"/>
                <w:lang w:val="en-US" w:eastAsia="zh-CN"/>
              </w:rPr>
              <w:t xml:space="preserve"> </w:t>
            </w:r>
            <w:r>
              <w:rPr>
                <w:rFonts w:hint="eastAsia" w:ascii="Times New Roman" w:hAnsi="Times New Roman" w:eastAsia="等线"/>
                <w:szCs w:val="20"/>
                <w:lang w:eastAsia="zh-CN"/>
              </w:rPr>
              <w:t>when P</w:t>
            </w:r>
            <w:r>
              <w:rPr>
                <w:rFonts w:hint="eastAsia" w:ascii="Times New Roman" w:hAnsi="Times New Roman" w:eastAsia="等线"/>
                <w:szCs w:val="20"/>
                <w:vertAlign w:val="subscript"/>
                <w:lang w:eastAsia="zh-CN"/>
              </w:rPr>
              <w:t>F</w:t>
            </w:r>
            <w:r>
              <w:rPr>
                <w:rFonts w:hint="eastAsia" w:ascii="Times New Roman" w:hAnsi="Times New Roman" w:eastAsia="等线"/>
                <w:szCs w:val="20"/>
                <w:lang w:eastAsia="zh-CN"/>
              </w:rPr>
              <w:t xml:space="preserve">=K=2, </w:t>
            </w:r>
            <w:r>
              <w:rPr>
                <w:rFonts w:ascii="Times New Roman" w:hAnsi="Times New Roman" w:eastAsia="等线"/>
                <w:szCs w:val="20"/>
                <w:lang w:eastAsia="zh-CN"/>
              </w:rPr>
              <w:t>select</w:t>
            </w:r>
            <w:r>
              <w:rPr>
                <w:rFonts w:hint="eastAsia" w:ascii="Times New Roman" w:hAnsi="Times New Roman" w:eastAsia="等线"/>
                <w:szCs w:val="20"/>
                <w:lang w:eastAsia="zh-CN"/>
              </w:rPr>
              <w:t xml:space="preserve"> </w:t>
            </w:r>
            <w:r>
              <w:rPr>
                <w:rFonts w:ascii="Times New Roman" w:hAnsi="Times New Roman" w:eastAsia="等线"/>
                <w:szCs w:val="20"/>
                <w:lang w:eastAsia="zh-CN"/>
              </w:rPr>
              <w:t xml:space="preserve">at least </w:t>
            </w:r>
            <w:r>
              <w:rPr>
                <w:rFonts w:hint="eastAsia" w:ascii="Times New Roman" w:hAnsi="Times New Roman" w:eastAsia="等线"/>
                <w:szCs w:val="20"/>
                <w:lang w:eastAsia="zh-CN"/>
              </w:rPr>
              <w:t xml:space="preserve">one </w:t>
            </w:r>
            <w:r>
              <w:rPr>
                <w:rFonts w:ascii="Times New Roman" w:hAnsi="Times New Roman" w:eastAsia="等线"/>
                <w:szCs w:val="20"/>
                <w:lang w:eastAsia="zh-CN"/>
              </w:rPr>
              <w:t>of</w:t>
            </w:r>
            <w:r>
              <w:rPr>
                <w:rFonts w:hint="eastAsia" w:ascii="Times New Roman" w:hAnsi="Times New Roman" w:eastAsia="等线"/>
                <w:szCs w:val="20"/>
                <w:lang w:eastAsia="zh-CN"/>
              </w:rPr>
              <w:t xml:space="preserve"> the following basic patterns:</w:t>
            </w:r>
          </w:p>
          <w:p w14:paraId="2CEDBB49">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1270" w:leftChars="0" w:hanging="420" w:firstLineChars="0"/>
              <w:contextualSpacing/>
              <w:textAlignment w:val="auto"/>
              <w:rPr>
                <w:rFonts w:hint="eastAsia" w:eastAsia="等线"/>
                <w:szCs w:val="20"/>
                <w:lang w:val="en-US" w:eastAsia="zh-CN"/>
              </w:rPr>
            </w:pPr>
            <w:r>
              <w:rPr>
                <w:rFonts w:hint="eastAsia" w:eastAsia="等线"/>
                <w:szCs w:val="20"/>
                <w:lang w:val="en-US" w:eastAsia="zh-CN"/>
              </w:rPr>
              <w:t xml:space="preserve"> Alt 1 (consecutive mapping): {0,…,0,1,…,1}</w:t>
            </w:r>
          </w:p>
          <w:p w14:paraId="3736AC19">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1270" w:leftChars="0" w:hanging="420" w:firstLineChars="0"/>
              <w:contextualSpacing/>
              <w:textAlignment w:val="auto"/>
              <w:rPr>
                <w:rFonts w:ascii="Times New Roman" w:hAnsi="Times New Roman" w:eastAsia="等线"/>
                <w:szCs w:val="20"/>
                <w:lang w:eastAsia="zh-CN"/>
              </w:rPr>
            </w:pPr>
            <w:r>
              <w:rPr>
                <w:rFonts w:hint="eastAsia" w:eastAsia="等线"/>
                <w:szCs w:val="20"/>
                <w:lang w:val="en-US" w:eastAsia="zh-CN"/>
              </w:rPr>
              <w:t xml:space="preserve"> Alt</w:t>
            </w:r>
            <w:r>
              <w:rPr>
                <w:rFonts w:hint="eastAsia" w:ascii="Times New Roman" w:hAnsi="Times New Roman" w:eastAsia="等线"/>
                <w:szCs w:val="20"/>
                <w:lang w:eastAsia="zh-CN"/>
              </w:rPr>
              <w:t xml:space="preserve"> 2 (non-consecutive mapping): {0,1,,</w:t>
            </w:r>
            <w:r>
              <w:rPr>
                <w:rFonts w:ascii="Times New Roman" w:hAnsi="Times New Roman" w:eastAsia="等线"/>
                <w:szCs w:val="20"/>
                <w:lang w:eastAsia="zh-CN"/>
              </w:rPr>
              <w:t>…</w:t>
            </w:r>
            <w:r>
              <w:rPr>
                <w:rFonts w:hint="eastAsia" w:ascii="Times New Roman" w:hAnsi="Times New Roman" w:eastAsia="等线"/>
                <w:szCs w:val="20"/>
                <w:lang w:eastAsia="zh-CN"/>
              </w:rPr>
              <w:t>,0,1}</w:t>
            </w:r>
          </w:p>
          <w:p w14:paraId="47751DFD">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885" w:leftChars="0" w:hanging="420" w:firstLineChars="0"/>
              <w:contextualSpacing/>
              <w:textAlignment w:val="auto"/>
              <w:rPr>
                <w:rFonts w:ascii="Times New Roman" w:hAnsi="Times New Roman" w:eastAsia="等线"/>
                <w:szCs w:val="20"/>
                <w:lang w:eastAsia="zh-CN"/>
              </w:rPr>
            </w:pPr>
            <w:r>
              <w:rPr>
                <w:rFonts w:hint="eastAsia" w:ascii="Times New Roman" w:hAnsi="Times New Roman" w:eastAsia="等线"/>
                <w:szCs w:val="20"/>
                <w:lang w:val="en-US" w:eastAsia="zh-CN"/>
              </w:rPr>
              <w:t xml:space="preserve"> </w:t>
            </w:r>
            <w:r>
              <w:rPr>
                <w:rFonts w:hint="eastAsia" w:ascii="Times New Roman" w:hAnsi="Times New Roman" w:eastAsia="等线"/>
                <w:szCs w:val="20"/>
                <w:lang w:eastAsia="zh-CN"/>
              </w:rPr>
              <w:t>when P</w:t>
            </w:r>
            <w:r>
              <w:rPr>
                <w:rFonts w:hint="eastAsia" w:ascii="Times New Roman" w:hAnsi="Times New Roman" w:eastAsia="等线"/>
                <w:szCs w:val="20"/>
                <w:vertAlign w:val="subscript"/>
                <w:lang w:eastAsia="zh-CN"/>
              </w:rPr>
              <w:t>F</w:t>
            </w:r>
            <w:r>
              <w:rPr>
                <w:rFonts w:hint="eastAsia" w:ascii="Times New Roman" w:hAnsi="Times New Roman" w:eastAsia="等线"/>
                <w:szCs w:val="20"/>
                <w:lang w:eastAsia="zh-CN"/>
              </w:rPr>
              <w:t>=4 and K=2, down select from the following basic patterns:</w:t>
            </w:r>
          </w:p>
          <w:p w14:paraId="730C43C1">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1270" w:leftChars="0" w:hanging="420" w:firstLineChars="0"/>
              <w:contextualSpacing/>
              <w:textAlignment w:val="auto"/>
              <w:rPr>
                <w:rFonts w:hint="eastAsia" w:eastAsia="等线"/>
                <w:szCs w:val="20"/>
                <w:lang w:val="en-US" w:eastAsia="zh-CN"/>
              </w:rPr>
            </w:pPr>
            <w:r>
              <w:rPr>
                <w:rFonts w:hint="eastAsia" w:eastAsia="等线"/>
                <w:szCs w:val="20"/>
                <w:lang w:val="en-US" w:eastAsia="zh-CN"/>
              </w:rPr>
              <w:t xml:space="preserve"> Alt 1 (consecutive mapping):{0,…,0,2,…,2}</w:t>
            </w:r>
          </w:p>
          <w:p w14:paraId="389042F1">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1270" w:leftChars="0" w:hanging="420" w:firstLineChars="0"/>
              <w:contextualSpacing/>
              <w:textAlignment w:val="auto"/>
              <w:rPr>
                <w:rFonts w:hint="eastAsia" w:eastAsia="等线"/>
                <w:szCs w:val="20"/>
                <w:lang w:val="en-US" w:eastAsia="zh-CN"/>
              </w:rPr>
            </w:pPr>
            <w:r>
              <w:rPr>
                <w:rFonts w:hint="eastAsia" w:eastAsia="等线"/>
                <w:szCs w:val="20"/>
                <w:lang w:val="en-US" w:eastAsia="zh-CN"/>
              </w:rPr>
              <w:t xml:space="preserve"> Alt 2 (non-consecutive mapping):{0,2,…,0,2}</w:t>
            </w:r>
          </w:p>
          <w:p w14:paraId="1164ECE6">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885" w:leftChars="0" w:hanging="420" w:firstLineChars="0"/>
              <w:contextualSpacing/>
              <w:textAlignment w:val="auto"/>
              <w:rPr>
                <w:rFonts w:ascii="Times New Roman" w:hAnsi="Times New Roman" w:eastAsia="等线"/>
                <w:szCs w:val="20"/>
                <w:lang w:eastAsia="zh-CN"/>
              </w:rPr>
            </w:pPr>
            <w:r>
              <w:rPr>
                <w:rFonts w:hint="eastAsia" w:ascii="Times New Roman" w:hAnsi="Times New Roman" w:eastAsia="等线"/>
                <w:szCs w:val="20"/>
                <w:lang w:val="en-US" w:eastAsia="zh-CN"/>
              </w:rPr>
              <w:t xml:space="preserve"> </w:t>
            </w:r>
            <w:r>
              <w:rPr>
                <w:rFonts w:hint="eastAsia" w:ascii="Times New Roman" w:hAnsi="Times New Roman" w:eastAsia="等线"/>
                <w:szCs w:val="20"/>
                <w:lang w:eastAsia="zh-CN"/>
              </w:rPr>
              <w:t>when P</w:t>
            </w:r>
            <w:r>
              <w:rPr>
                <w:rFonts w:hint="eastAsia" w:ascii="Times New Roman" w:hAnsi="Times New Roman" w:eastAsia="等线"/>
                <w:szCs w:val="20"/>
                <w:vertAlign w:val="subscript"/>
                <w:lang w:eastAsia="zh-CN"/>
              </w:rPr>
              <w:t>F</w:t>
            </w:r>
            <w:r>
              <w:rPr>
                <w:rFonts w:hint="eastAsia" w:ascii="Times New Roman" w:hAnsi="Times New Roman" w:eastAsia="等线"/>
                <w:szCs w:val="20"/>
                <w:lang w:eastAsia="zh-CN"/>
              </w:rPr>
              <w:t>=K=4, down select from the following basic patterns:</w:t>
            </w:r>
          </w:p>
          <w:p w14:paraId="67E0E2C2">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1270" w:leftChars="0" w:hanging="420" w:firstLineChars="0"/>
              <w:contextualSpacing/>
              <w:textAlignment w:val="auto"/>
              <w:rPr>
                <w:rFonts w:hint="eastAsia" w:eastAsia="等线"/>
                <w:szCs w:val="20"/>
                <w:lang w:val="en-US" w:eastAsia="zh-CN"/>
              </w:rPr>
            </w:pPr>
            <w:r>
              <w:rPr>
                <w:rFonts w:hint="eastAsia" w:eastAsia="等线"/>
                <w:szCs w:val="20"/>
                <w:lang w:val="en-US" w:eastAsia="zh-CN"/>
              </w:rPr>
              <w:t xml:space="preserve"> Alt 1 (consecutive mapping): {0,…,0,2,…,2,1,…,1,3,…,3}</w:t>
            </w:r>
          </w:p>
          <w:p w14:paraId="67053D62">
            <w:pPr>
              <w:pStyle w:val="46"/>
              <w:keepNext w:val="0"/>
              <w:keepLines w:val="0"/>
              <w:pageBreakBefore w:val="0"/>
              <w:widowControl/>
              <w:numPr>
                <w:ilvl w:val="0"/>
                <w:numId w:val="7"/>
              </w:numPr>
              <w:kinsoku/>
              <w:wordWrap/>
              <w:overflowPunct/>
              <w:topLinePunct w:val="0"/>
              <w:autoSpaceDE w:val="0"/>
              <w:autoSpaceDN w:val="0"/>
              <w:bidi w:val="0"/>
              <w:adjustRightInd w:val="0"/>
              <w:snapToGrid w:val="0"/>
              <w:spacing w:line="276" w:lineRule="auto"/>
              <w:ind w:left="1270" w:leftChars="0" w:hanging="420" w:firstLineChars="0"/>
              <w:contextualSpacing/>
              <w:textAlignment w:val="auto"/>
              <w:rPr>
                <w:rFonts w:hint="eastAsia" w:eastAsia="宋体"/>
                <w:lang w:eastAsia="zh-CN"/>
              </w:rPr>
            </w:pPr>
            <w:r>
              <w:rPr>
                <w:rFonts w:hint="eastAsia" w:eastAsia="等线"/>
                <w:szCs w:val="20"/>
                <w:lang w:val="en-US" w:eastAsia="zh-CN"/>
              </w:rPr>
              <w:t xml:space="preserve"> Alt 2 (non-consecutive mapping): {0,2,1,3,…,0,2,1,3}</w:t>
            </w:r>
          </w:p>
        </w:tc>
      </w:tr>
    </w:tbl>
    <w:p w14:paraId="43753E4C">
      <w:pPr>
        <w:rPr>
          <w:rFonts w:hint="eastAsia"/>
          <w:lang w:val="en-US" w:eastAsia="zh-CN"/>
        </w:rPr>
      </w:pPr>
    </w:p>
    <w:p w14:paraId="62FEF6BA">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120" w:after="120"/>
        <w:jc w:val="both"/>
        <w:textAlignment w:val="auto"/>
        <w:rPr>
          <w:rFonts w:hint="eastAsia" w:cs="Times New Roman"/>
          <w:b w:val="0"/>
          <w:bCs w:val="0"/>
          <w:sz w:val="22"/>
          <w:szCs w:val="22"/>
          <w:lang w:val="en-US" w:eastAsia="zh-CN" w:bidi="ar-SA"/>
        </w:rPr>
      </w:pPr>
      <w:r>
        <w:rPr>
          <w:rFonts w:hint="eastAsia" w:cs="Times New Roman"/>
          <w:b w:val="0"/>
          <w:bCs w:val="0"/>
          <w:sz w:val="22"/>
          <w:szCs w:val="22"/>
          <w:lang w:val="en-US" w:eastAsia="zh-CN" w:bidi="ar-SA"/>
        </w:rPr>
        <w:t>Based on the agreements from the last meeting, when {</w:t>
      </w:r>
      <w:r>
        <w:rPr>
          <w:rFonts w:hint="eastAsia" w:ascii="Times New Roman" w:hAnsi="Times New Roman" w:eastAsia="等线"/>
          <w:b w:val="0"/>
          <w:bCs w:val="0"/>
          <w:sz w:val="21"/>
          <w:szCs w:val="21"/>
          <w:lang w:eastAsia="zh-CN"/>
        </w:rPr>
        <w:t>P</w:t>
      </w:r>
      <w:r>
        <w:rPr>
          <w:rFonts w:hint="eastAsia" w:ascii="Times New Roman" w:hAnsi="Times New Roman" w:eastAsia="等线"/>
          <w:b w:val="0"/>
          <w:bCs w:val="0"/>
          <w:sz w:val="21"/>
          <w:szCs w:val="21"/>
          <w:vertAlign w:val="subscript"/>
          <w:lang w:eastAsia="zh-CN"/>
        </w:rPr>
        <w:t>F</w:t>
      </w:r>
      <w:r>
        <w:rPr>
          <w:rFonts w:hint="eastAsia" w:ascii="Times New Roman" w:hAnsi="Times New Roman" w:eastAsia="宋体" w:cs="Times New Roman"/>
          <w:b w:val="0"/>
          <w:bCs w:val="0"/>
          <w:sz w:val="22"/>
          <w:szCs w:val="22"/>
          <w:lang w:val="en-US" w:eastAsia="zh-CN" w:bidi="ar-SA"/>
        </w:rPr>
        <w:t>=</w:t>
      </w:r>
      <w:r>
        <w:rPr>
          <w:rFonts w:hint="eastAsia" w:cs="Times New Roman"/>
          <w:b w:val="0"/>
          <w:bCs w:val="0"/>
          <w:sz w:val="22"/>
          <w:szCs w:val="22"/>
          <w:lang w:val="en-US" w:eastAsia="zh-CN" w:bidi="ar-SA"/>
        </w:rPr>
        <w:t>2,</w:t>
      </w:r>
      <w:r>
        <w:rPr>
          <w:rFonts w:hint="eastAsia" w:ascii="Times New Roman" w:hAnsi="Times New Roman" w:eastAsia="宋体" w:cs="Times New Roman"/>
          <w:b w:val="0"/>
          <w:bCs w:val="0"/>
          <w:sz w:val="22"/>
          <w:szCs w:val="22"/>
          <w:lang w:val="en-US" w:eastAsia="zh-CN" w:bidi="ar-SA"/>
        </w:rPr>
        <w:t xml:space="preserve"> K=2</w:t>
      </w:r>
      <w:r>
        <w:rPr>
          <w:rFonts w:hint="eastAsia" w:cs="Times New Roman"/>
          <w:b w:val="0"/>
          <w:bCs w:val="0"/>
          <w:sz w:val="22"/>
          <w:szCs w:val="22"/>
          <w:lang w:val="en-US" w:eastAsia="zh-CN" w:bidi="ar-SA"/>
        </w:rPr>
        <w:t>}, {</w:t>
      </w:r>
      <w:r>
        <w:rPr>
          <w:rFonts w:hint="eastAsia" w:ascii="Times New Roman" w:hAnsi="Times New Roman" w:eastAsia="等线"/>
          <w:b w:val="0"/>
          <w:bCs w:val="0"/>
          <w:sz w:val="21"/>
          <w:szCs w:val="21"/>
          <w:lang w:eastAsia="zh-CN"/>
        </w:rPr>
        <w:t>P</w:t>
      </w:r>
      <w:r>
        <w:rPr>
          <w:rFonts w:hint="eastAsia" w:ascii="Times New Roman" w:hAnsi="Times New Roman" w:eastAsia="等线"/>
          <w:b w:val="0"/>
          <w:bCs w:val="0"/>
          <w:sz w:val="21"/>
          <w:szCs w:val="21"/>
          <w:vertAlign w:val="subscript"/>
          <w:lang w:eastAsia="zh-CN"/>
        </w:rPr>
        <w:t>F</w:t>
      </w:r>
      <w:r>
        <w:rPr>
          <w:rFonts w:hint="eastAsia" w:ascii="Times New Roman" w:hAnsi="Times New Roman" w:eastAsia="宋体" w:cs="Times New Roman"/>
          <w:b w:val="0"/>
          <w:bCs w:val="0"/>
          <w:sz w:val="22"/>
          <w:szCs w:val="22"/>
          <w:lang w:val="en-US" w:eastAsia="zh-CN" w:bidi="ar-SA"/>
        </w:rPr>
        <w:t>=</w:t>
      </w:r>
      <w:r>
        <w:rPr>
          <w:rFonts w:hint="eastAsia" w:cs="Times New Roman"/>
          <w:b w:val="0"/>
          <w:bCs w:val="0"/>
          <w:sz w:val="22"/>
          <w:szCs w:val="22"/>
          <w:lang w:val="en-US" w:eastAsia="zh-CN" w:bidi="ar-SA"/>
        </w:rPr>
        <w:t>4,</w:t>
      </w:r>
      <w:r>
        <w:rPr>
          <w:rFonts w:hint="eastAsia" w:ascii="Times New Roman" w:hAnsi="Times New Roman" w:eastAsia="宋体" w:cs="Times New Roman"/>
          <w:b w:val="0"/>
          <w:bCs w:val="0"/>
          <w:sz w:val="22"/>
          <w:szCs w:val="22"/>
          <w:lang w:val="en-US" w:eastAsia="zh-CN" w:bidi="ar-SA"/>
        </w:rPr>
        <w:t xml:space="preserve"> K=2</w:t>
      </w:r>
      <w:r>
        <w:rPr>
          <w:rFonts w:hint="eastAsia" w:cs="Times New Roman"/>
          <w:b w:val="0"/>
          <w:bCs w:val="0"/>
          <w:sz w:val="22"/>
          <w:szCs w:val="22"/>
          <w:lang w:val="en-US" w:eastAsia="zh-CN" w:bidi="ar-SA"/>
        </w:rPr>
        <w:t>}, and {</w:t>
      </w:r>
      <w:r>
        <w:rPr>
          <w:rFonts w:hint="eastAsia" w:ascii="Times New Roman" w:hAnsi="Times New Roman" w:eastAsia="等线"/>
          <w:b w:val="0"/>
          <w:bCs w:val="0"/>
          <w:sz w:val="21"/>
          <w:szCs w:val="21"/>
          <w:lang w:eastAsia="zh-CN"/>
        </w:rPr>
        <w:t>P</w:t>
      </w:r>
      <w:r>
        <w:rPr>
          <w:rFonts w:hint="eastAsia" w:ascii="Times New Roman" w:hAnsi="Times New Roman" w:eastAsia="等线"/>
          <w:b w:val="0"/>
          <w:bCs w:val="0"/>
          <w:sz w:val="21"/>
          <w:szCs w:val="21"/>
          <w:vertAlign w:val="subscript"/>
          <w:lang w:eastAsia="zh-CN"/>
        </w:rPr>
        <w:t>F</w:t>
      </w:r>
      <w:r>
        <w:rPr>
          <w:rFonts w:hint="eastAsia" w:ascii="Times New Roman" w:hAnsi="Times New Roman" w:eastAsia="宋体" w:cs="Times New Roman"/>
          <w:b w:val="0"/>
          <w:bCs w:val="0"/>
          <w:sz w:val="22"/>
          <w:szCs w:val="22"/>
          <w:lang w:val="en-US" w:eastAsia="zh-CN" w:bidi="ar-SA"/>
        </w:rPr>
        <w:t>=</w:t>
      </w:r>
      <w:r>
        <w:rPr>
          <w:rFonts w:hint="eastAsia" w:cs="Times New Roman"/>
          <w:b w:val="0"/>
          <w:bCs w:val="0"/>
          <w:sz w:val="22"/>
          <w:szCs w:val="22"/>
          <w:lang w:val="en-US" w:eastAsia="zh-CN" w:bidi="ar-SA"/>
        </w:rPr>
        <w:t>4,</w:t>
      </w:r>
      <w:r>
        <w:rPr>
          <w:rFonts w:hint="eastAsia" w:ascii="Times New Roman" w:hAnsi="Times New Roman" w:eastAsia="宋体" w:cs="Times New Roman"/>
          <w:b w:val="0"/>
          <w:bCs w:val="0"/>
          <w:sz w:val="22"/>
          <w:szCs w:val="22"/>
          <w:lang w:val="en-US" w:eastAsia="zh-CN" w:bidi="ar-SA"/>
        </w:rPr>
        <w:t xml:space="preserve"> K=2</w:t>
      </w:r>
      <w:r>
        <w:rPr>
          <w:rFonts w:hint="eastAsia" w:cs="Times New Roman"/>
          <w:b w:val="0"/>
          <w:bCs w:val="0"/>
          <w:sz w:val="22"/>
          <w:szCs w:val="22"/>
          <w:lang w:val="en-US" w:eastAsia="zh-CN" w:bidi="ar-SA"/>
        </w:rPr>
        <w:t>}, the time and frequency domain mapping patterns are {0,1}, {0,2}, and {0,2,1,3}, respectively. Another question is whether each subgroup of R/K symbols should be either consecutive or non-consecutive. Regarding this issue, we prefer to support non-consecutive mapping. This is because, under the premise of phase continuity, non-consecutive mapping allows the SRS to measure all the sub-bands earlier. Even if the SRS mapping conflicts with the PUSCH channel and some SRS symbols are lost, the network can still sound a larger number of sub-bands, which facilitates SRS channel estimation.</w:t>
      </w:r>
    </w:p>
    <w:p w14:paraId="0EE17A4E">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eastAsia" w:cs="Times New Roman"/>
          <w:b w:val="0"/>
          <w:bCs w:val="0"/>
          <w:sz w:val="22"/>
          <w:szCs w:val="22"/>
          <w:lang w:val="en-US" w:eastAsia="zh-CN" w:bidi="ar-SA"/>
        </w:rPr>
      </w:pPr>
      <w:r>
        <w:rPr>
          <w:rFonts w:hint="eastAsia" w:cs="Times New Roman"/>
          <w:b w:val="0"/>
          <w:bCs w:val="0"/>
          <w:sz w:val="22"/>
          <w:szCs w:val="22"/>
          <w:lang w:val="en-US" w:eastAsia="zh-CN" w:bidi="ar-SA"/>
        </w:rPr>
        <w:t>Moreover, for a base station with an HBF antenna structure, if each analog beam is required to sound all sub-bands within each SRS frequency hop, non-consecutive mapping helps reduce the number of beam switches, making it more implementation-friendly for the base station. For example, with the pattern {0,2,1,3}, non-consecutive mapping allows a single analog beam to cover all the sub-bands with just one beam switch. In contrast, consecutive mapping may require a single analog beam to switch beams up to three times.</w:t>
      </w:r>
      <w:bookmarkStart w:id="7" w:name="_GoBack"/>
      <w:bookmarkEnd w:id="7"/>
    </w:p>
    <w:p w14:paraId="1165C333">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intra-repetition hopping, when R&gt;K, support applying non-consecutive mapping. </w:t>
      </w:r>
    </w:p>
    <w:p w14:paraId="279B6313">
      <w:pPr>
        <w:pStyle w:val="35"/>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default"/>
          <w:i/>
          <w:iCs/>
          <w:color w:val="0000FF"/>
          <w:sz w:val="22"/>
          <w:szCs w:val="22"/>
          <w:lang w:val="en-US" w:eastAsia="zh-CN"/>
        </w:rPr>
      </w:pPr>
    </w:p>
    <w:p w14:paraId="33CC27F4">
      <w:pPr>
        <w:pStyle w:val="3"/>
        <w:bidi w:val="0"/>
        <w:rPr>
          <w:rFonts w:hint="eastAsia" w:ascii="Segoe UI" w:hAnsi="Segoe UI" w:eastAsia="Segoe UI" w:cs="Segoe UI"/>
          <w:i w:val="0"/>
          <w:iCs w:val="0"/>
          <w:caps w:val="0"/>
          <w:spacing w:val="0"/>
          <w:sz w:val="19"/>
          <w:szCs w:val="19"/>
          <w:shd w:val="clear" w:fill="FFFFFF"/>
          <w:lang w:val="en-US" w:eastAsia="zh-CN"/>
        </w:rPr>
      </w:pPr>
      <w:r>
        <w:rPr>
          <w:szCs w:val="28"/>
        </w:rPr>
        <w:t>Cross-slot SRS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DCB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069E6A9">
            <w:pPr>
              <w:widowControl w:val="0"/>
              <w:numPr>
                <w:ilvl w:val="0"/>
                <w:numId w:val="0"/>
              </w:numPr>
              <w:spacing w:after="0"/>
              <w:ind w:left="420" w:leftChars="0"/>
              <w:rPr>
                <w:rFonts w:hint="eastAsia" w:eastAsia="宋体"/>
                <w:lang w:eastAsia="zh-CN"/>
              </w:rPr>
            </w:pPr>
          </w:p>
          <w:p w14:paraId="7381D951">
            <w:pPr>
              <w:widowControl w:val="0"/>
              <w:tabs>
                <w:tab w:val="left" w:pos="1440"/>
              </w:tabs>
              <w:spacing w:before="60"/>
              <w:jc w:val="both"/>
              <w:rPr>
                <w:rFonts w:ascii="Times New Roman" w:hAnsi="Times New Roman" w:eastAsia="等线"/>
                <w:b/>
                <w:szCs w:val="20"/>
                <w:lang w:eastAsia="zh-CN"/>
              </w:rPr>
            </w:pPr>
            <w:r>
              <w:rPr>
                <w:rFonts w:ascii="Times New Roman" w:hAnsi="Times New Roman" w:eastAsia="等线"/>
                <w:b/>
                <w:szCs w:val="20"/>
                <w:highlight w:val="green"/>
                <w:lang w:eastAsia="zh-CN"/>
              </w:rPr>
              <w:t>Agreement:</w:t>
            </w:r>
            <w:r>
              <w:rPr>
                <w:rFonts w:ascii="Times New Roman" w:hAnsi="Times New Roman" w:eastAsia="等线"/>
                <w:b/>
                <w:szCs w:val="20"/>
                <w:lang w:eastAsia="zh-CN"/>
              </w:rPr>
              <w:t xml:space="preserve"> </w:t>
            </w:r>
          </w:p>
          <w:p w14:paraId="5FA1913F">
            <w:pPr>
              <w:widowControl w:val="0"/>
              <w:tabs>
                <w:tab w:val="left" w:pos="1440"/>
              </w:tabs>
              <w:spacing w:before="60"/>
              <w:jc w:val="both"/>
              <w:rPr>
                <w:rFonts w:ascii="Times New Roman" w:hAnsi="Times New Roman" w:eastAsia="等线"/>
                <w:color w:val="auto"/>
                <w:szCs w:val="20"/>
                <w:lang w:eastAsia="zh-CN"/>
              </w:rPr>
            </w:pPr>
            <w:r>
              <w:rPr>
                <w:rFonts w:ascii="Times New Roman" w:hAnsi="Times New Roman" w:eastAsia="等线"/>
                <w:color w:val="auto"/>
                <w:szCs w:val="20"/>
                <w:lang w:eastAsia="zh-CN"/>
              </w:rPr>
              <w:t>Support at least the following scenario</w:t>
            </w:r>
            <w:r>
              <w:rPr>
                <w:rFonts w:ascii="Times New Roman" w:hAnsi="Times New Roman" w:eastAsia="等线"/>
                <w:strike/>
                <w:color w:val="auto"/>
                <w:szCs w:val="20"/>
                <w:lang w:eastAsia="zh-CN"/>
              </w:rPr>
              <w:t>s</w:t>
            </w:r>
            <w:r>
              <w:rPr>
                <w:rFonts w:ascii="Times New Roman" w:hAnsi="Times New Roman" w:eastAsia="等线"/>
                <w:color w:val="auto"/>
                <w:szCs w:val="20"/>
                <w:lang w:eastAsia="zh-CN"/>
              </w:rPr>
              <w:t xml:space="preserve"> for cross-slot SRS transmission:</w:t>
            </w:r>
          </w:p>
          <w:p w14:paraId="0E3C753C">
            <w:pPr>
              <w:pStyle w:val="46"/>
              <w:widowControl w:val="0"/>
              <w:numPr>
                <w:ilvl w:val="0"/>
                <w:numId w:val="9"/>
              </w:numPr>
              <w:snapToGrid w:val="0"/>
              <w:spacing w:after="160" w:line="256" w:lineRule="auto"/>
              <w:ind w:leftChars="0"/>
              <w:contextualSpacing/>
              <w:jc w:val="both"/>
              <w:rPr>
                <w:rFonts w:eastAsia="等线"/>
                <w:color w:val="auto"/>
                <w:szCs w:val="20"/>
                <w:lang w:eastAsia="zh-CN"/>
              </w:rPr>
            </w:pPr>
            <w:r>
              <w:rPr>
                <w:rFonts w:ascii="Times New Roman" w:hAnsi="Times New Roman" w:eastAsia="等线"/>
                <w:color w:val="auto"/>
                <w:szCs w:val="20"/>
                <w:lang w:eastAsia="zh-CN"/>
              </w:rPr>
              <w:t xml:space="preserve">Scenario 1: a periodic, semi-persistent, or aperiodic SRS resource set which includes at least one SRS resource with time-domain resource transmitted across a first S slot and a second consecutive U slot. </w:t>
            </w:r>
          </w:p>
          <w:p w14:paraId="2CFD9433">
            <w:pPr>
              <w:pStyle w:val="46"/>
              <w:widowControl w:val="0"/>
              <w:numPr>
                <w:ilvl w:val="0"/>
                <w:numId w:val="9"/>
              </w:numPr>
              <w:snapToGrid w:val="0"/>
              <w:spacing w:after="160" w:line="256" w:lineRule="auto"/>
              <w:ind w:leftChars="0"/>
              <w:contextualSpacing/>
              <w:jc w:val="both"/>
              <w:rPr>
                <w:rFonts w:eastAsia="等线"/>
                <w:color w:val="auto"/>
                <w:szCs w:val="20"/>
                <w:lang w:eastAsia="zh-CN"/>
              </w:rPr>
            </w:pPr>
            <w:r>
              <w:rPr>
                <w:rFonts w:ascii="Times New Roman" w:hAnsi="Times New Roman" w:eastAsia="等线"/>
                <w:color w:val="auto"/>
                <w:szCs w:val="20"/>
                <w:lang w:eastAsia="zh-CN"/>
              </w:rPr>
              <w:t>FFS whether Scenario 2 below is supported.</w:t>
            </w:r>
          </w:p>
          <w:p w14:paraId="1C9FA5C7">
            <w:pPr>
              <w:pStyle w:val="46"/>
              <w:widowControl w:val="0"/>
              <w:numPr>
                <w:ilvl w:val="1"/>
                <w:numId w:val="9"/>
              </w:numPr>
              <w:snapToGrid w:val="0"/>
              <w:spacing w:after="160" w:line="256" w:lineRule="auto"/>
              <w:ind w:leftChars="0"/>
              <w:contextualSpacing/>
              <w:jc w:val="both"/>
              <w:rPr>
                <w:rFonts w:ascii="Times New Roman" w:hAnsi="Times New Roman"/>
                <w:color w:val="auto"/>
                <w:szCs w:val="20"/>
                <w:highlight w:val="none"/>
              </w:rPr>
            </w:pPr>
            <w:r>
              <w:rPr>
                <w:rFonts w:ascii="Times New Roman" w:hAnsi="Times New Roman" w:eastAsia="等线"/>
                <w:color w:val="auto"/>
                <w:szCs w:val="20"/>
                <w:highlight w:val="none"/>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1B465BF6">
            <w:pPr>
              <w:widowControl w:val="0"/>
              <w:snapToGrid w:val="0"/>
              <w:jc w:val="both"/>
              <w:rPr>
                <w:rFonts w:hint="eastAsia" w:ascii="Times New Roman" w:hAnsi="Times New Roman" w:eastAsia="等线"/>
                <w:bCs/>
                <w:szCs w:val="20"/>
                <w:lang w:eastAsia="zh-CN"/>
              </w:rPr>
            </w:pPr>
          </w:p>
        </w:tc>
      </w:tr>
    </w:tbl>
    <w:p w14:paraId="2B8C7BCB">
      <w:pPr>
        <w:rPr>
          <w:rFonts w:hint="eastAsia"/>
          <w:szCs w:val="28"/>
          <w:lang w:val="en-US" w:eastAsia="zh-CN"/>
        </w:rPr>
      </w:pPr>
    </w:p>
    <w:p w14:paraId="0ACE5E2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eastAsia" w:cs="Times New Roman"/>
          <w:b w:val="0"/>
          <w:bCs w:val="0"/>
          <w:sz w:val="22"/>
          <w:szCs w:val="22"/>
          <w:lang w:val="en-US" w:eastAsia="zh-CN" w:bidi="ar-SA"/>
        </w:rPr>
      </w:pPr>
      <w:r>
        <w:rPr>
          <w:rFonts w:hint="default" w:cs="Times New Roman"/>
          <w:b w:val="0"/>
          <w:bCs w:val="0"/>
          <w:sz w:val="22"/>
          <w:szCs w:val="22"/>
          <w:lang w:val="en-US" w:eastAsia="zh-CN" w:bidi="ar-SA"/>
        </w:rPr>
        <w:t>For cross-slot SRS transmission, Scenario 1 has been agreed upon. In our opinion, Scenario 2 should also be supported, as it helps improve resource utilization efficiency. Moreover, according to the illustrations provided by some companies during the last meeting, this scenario is beneficial for ensuring fairness in antenna switching. Therefore, we suggest supporting Scenario 2. Meanwhile, additional information is needed to distinguish the cross-slot SRS resource set from the legacy SRS resource set. One possible solution is to define a new field to indicate whether the current SRS resource set is a cross-slot SRS resource set.</w:t>
      </w:r>
    </w:p>
    <w:p w14:paraId="05E3D8F8">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：Scenario 2 should also be supported for cross-slot SRS transmission.</w:t>
      </w:r>
    </w:p>
    <w:p w14:paraId="033D84E9">
      <w:pPr>
        <w:rPr>
          <w:rFonts w:hint="eastAsia" w:ascii="Segoe UI" w:hAnsi="Segoe UI" w:eastAsia="Segoe UI" w:cs="Segoe UI"/>
          <w:i w:val="0"/>
          <w:iCs w:val="0"/>
          <w:caps w:val="0"/>
          <w:spacing w:val="0"/>
          <w:sz w:val="19"/>
          <w:szCs w:val="19"/>
          <w:shd w:val="clear" w:fill="FFFFFF"/>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934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13257E1B">
            <w:pPr>
              <w:pStyle w:val="99"/>
              <w:widowControl w:val="0"/>
              <w:rPr>
                <w:rFonts w:eastAsia="等线"/>
                <w:b/>
                <w:bCs/>
                <w:lang w:eastAsia="zh-CN"/>
              </w:rPr>
            </w:pPr>
            <w:r>
              <w:rPr>
                <w:b/>
                <w:bCs/>
                <w:highlight w:val="green"/>
              </w:rPr>
              <w:t>Agreement:</w:t>
            </w:r>
          </w:p>
          <w:p w14:paraId="363F53F7">
            <w:pPr>
              <w:widowControl w:val="0"/>
              <w:tabs>
                <w:tab w:val="left" w:pos="1440"/>
              </w:tabs>
              <w:jc w:val="both"/>
              <w:rPr>
                <w:rFonts w:ascii="Times New Roman" w:hAnsi="Times New Roman" w:eastAsia="宋体"/>
                <w:color w:val="auto"/>
                <w:szCs w:val="22"/>
                <w:highlight w:val="none"/>
                <w:lang w:eastAsia="zh-CN"/>
              </w:rPr>
            </w:pPr>
            <w:r>
              <w:rPr>
                <w:rFonts w:ascii="Times New Roman" w:hAnsi="Times New Roman" w:eastAsia="等线"/>
                <w:szCs w:val="22"/>
                <w:lang w:eastAsia="zh-CN"/>
              </w:rPr>
              <w:t xml:space="preserve">For a given </w:t>
            </w:r>
            <w:r>
              <w:rPr>
                <w:rFonts w:hint="eastAsia" w:ascii="Times New Roman" w:hAnsi="Times New Roman" w:eastAsia="等线"/>
                <w:szCs w:val="22"/>
                <w:lang w:eastAsia="zh-CN"/>
              </w:rPr>
              <w:t>AP-</w:t>
            </w:r>
            <w:r>
              <w:rPr>
                <w:rFonts w:ascii="Times New Roman" w:hAnsi="Times New Roman" w:eastAsia="等线"/>
                <w:szCs w:val="22"/>
                <w:lang w:eastAsia="zh-CN"/>
              </w:rPr>
              <w:t>SRS</w:t>
            </w:r>
            <w:r>
              <w:rPr>
                <w:rFonts w:hint="eastAsia" w:ascii="Times New Roman" w:hAnsi="Times New Roman" w:eastAsia="等线"/>
                <w:szCs w:val="22"/>
                <w:lang w:eastAsia="zh-CN"/>
              </w:rPr>
              <w:t xml:space="preserve"> resource set in case of </w:t>
            </w:r>
            <w:r>
              <w:rPr>
                <w:rFonts w:ascii="Times New Roman" w:hAnsi="Times New Roman" w:eastAsia="等线"/>
                <w:szCs w:val="22"/>
                <w:lang w:eastAsia="zh-CN"/>
              </w:rPr>
              <w:t>SRS transmission across two adjacent S+U slots, s</w:t>
            </w:r>
            <w:r>
              <w:rPr>
                <w:rFonts w:hint="eastAsia" w:ascii="Times New Roman" w:hAnsi="Times New Roman" w:eastAsia="等线"/>
                <w:szCs w:val="22"/>
                <w:lang w:eastAsia="zh-CN"/>
              </w:rPr>
              <w:t>tudy the following alternatives and</w:t>
            </w:r>
            <w:r>
              <w:rPr>
                <w:rFonts w:ascii="Times New Roman" w:hAnsi="Times New Roman" w:eastAsia="等线"/>
                <w:szCs w:val="22"/>
                <w:lang w:eastAsia="zh-CN"/>
              </w:rPr>
              <w:t xml:space="preserve"> down-select</w:t>
            </w:r>
            <w:r>
              <w:rPr>
                <w:rFonts w:hint="eastAsia" w:ascii="Times New Roman" w:hAnsi="Times New Roman" w:eastAsia="等线"/>
                <w:szCs w:val="22"/>
                <w:lang w:eastAsia="zh-CN"/>
              </w:rPr>
              <w:t xml:space="preserve"> one to determin</w:t>
            </w:r>
            <w:r>
              <w:rPr>
                <w:rFonts w:hint="eastAsia" w:ascii="Times New Roman" w:hAnsi="Times New Roman" w:eastAsia="等线"/>
                <w:color w:val="auto"/>
                <w:szCs w:val="22"/>
                <w:highlight w:val="none"/>
                <w:lang w:eastAsia="zh-CN"/>
              </w:rPr>
              <w:t xml:space="preserve">e </w:t>
            </w:r>
            <w:r>
              <w:rPr>
                <w:rFonts w:ascii="Times New Roman" w:hAnsi="Times New Roman" w:eastAsia="等线"/>
                <w:color w:val="auto"/>
                <w:szCs w:val="22"/>
                <w:highlight w:val="none"/>
                <w:lang w:eastAsia="zh-CN"/>
              </w:rPr>
              <w:t>“</w:t>
            </w:r>
            <w:r>
              <w:rPr>
                <w:rFonts w:hint="eastAsia" w:ascii="Times New Roman" w:hAnsi="Times New Roman" w:eastAsia="等线"/>
                <w:color w:val="auto"/>
                <w:szCs w:val="22"/>
                <w:highlight w:val="none"/>
                <w:lang w:eastAsia="zh-CN"/>
              </w:rPr>
              <w:t>available slot</w:t>
            </w:r>
            <w:r>
              <w:rPr>
                <w:rFonts w:ascii="Times New Roman" w:hAnsi="Times New Roman" w:eastAsia="等线"/>
                <w:color w:val="auto"/>
                <w:szCs w:val="22"/>
                <w:highlight w:val="none"/>
                <w:lang w:eastAsia="zh-CN"/>
              </w:rPr>
              <w:t>”</w:t>
            </w:r>
            <w:r>
              <w:rPr>
                <w:rFonts w:hint="eastAsia" w:ascii="Times New Roman" w:hAnsi="Times New Roman" w:eastAsia="等线"/>
                <w:color w:val="auto"/>
                <w:szCs w:val="22"/>
                <w:highlight w:val="none"/>
                <w:lang w:eastAsia="zh-CN"/>
              </w:rPr>
              <w:t xml:space="preserve"> in the next meeting:</w:t>
            </w:r>
          </w:p>
          <w:p w14:paraId="24C0FA7E">
            <w:pPr>
              <w:pStyle w:val="46"/>
              <w:widowControl w:val="0"/>
              <w:numPr>
                <w:ilvl w:val="0"/>
                <w:numId w:val="9"/>
              </w:numPr>
              <w:snapToGrid w:val="0"/>
              <w:spacing w:after="160" w:line="259" w:lineRule="auto"/>
              <w:ind w:leftChars="0"/>
              <w:contextualSpacing/>
              <w:jc w:val="both"/>
              <w:rPr>
                <w:rFonts w:ascii="Times New Roman" w:hAnsi="Times New Roman"/>
                <w:color w:val="auto"/>
                <w:sz w:val="22"/>
                <w:szCs w:val="22"/>
                <w:highlight w:val="none"/>
              </w:rPr>
            </w:pPr>
            <w:r>
              <w:rPr>
                <w:rFonts w:hint="eastAsia" w:ascii="Times New Roman" w:hAnsi="Times New Roman" w:eastAsia="等线"/>
                <w:color w:val="auto"/>
                <w:szCs w:val="22"/>
                <w:highlight w:val="none"/>
                <w:lang w:eastAsia="zh-CN"/>
              </w:rPr>
              <w:t xml:space="preserve">Alt-0 (per SRS resource set): </w:t>
            </w:r>
            <w:r>
              <w:rPr>
                <w:rFonts w:ascii="Times New Roman" w:hAnsi="Times New Roman" w:eastAsia="等线"/>
                <w:color w:val="auto"/>
                <w:szCs w:val="22"/>
                <w:highlight w:val="none"/>
                <w:lang w:eastAsia="zh-CN"/>
              </w:rPr>
              <w:t xml:space="preserve">The available slot(s) can include one </w:t>
            </w:r>
            <w:r>
              <w:rPr>
                <w:rFonts w:hint="eastAsia" w:ascii="Times New Roman" w:hAnsi="Times New Roman" w:eastAsia="等线"/>
                <w:color w:val="auto"/>
                <w:szCs w:val="22"/>
                <w:highlight w:val="none"/>
                <w:lang w:eastAsia="zh-CN"/>
              </w:rPr>
              <w:t xml:space="preserve">slot </w:t>
            </w:r>
            <w:r>
              <w:rPr>
                <w:rFonts w:ascii="Times New Roman" w:hAnsi="Times New Roman" w:eastAsia="等线"/>
                <w:color w:val="auto"/>
                <w:szCs w:val="22"/>
                <w:highlight w:val="none"/>
                <w:lang w:eastAsia="zh-CN"/>
              </w:rPr>
              <w:t xml:space="preserve">or </w:t>
            </w:r>
            <w:r>
              <w:rPr>
                <w:rFonts w:hint="eastAsia" w:ascii="Times New Roman" w:hAnsi="Times New Roman" w:eastAsia="等线"/>
                <w:color w:val="auto"/>
                <w:szCs w:val="22"/>
                <w:highlight w:val="none"/>
                <w:lang w:eastAsia="zh-CN"/>
              </w:rPr>
              <w:t>two consecutive</w:t>
            </w:r>
            <w:r>
              <w:rPr>
                <w:rFonts w:ascii="Times New Roman" w:hAnsi="Times New Roman" w:eastAsia="等线"/>
                <w:color w:val="auto"/>
                <w:szCs w:val="22"/>
                <w:highlight w:val="none"/>
                <w:lang w:eastAsia="zh-CN"/>
              </w:rPr>
              <w:t xml:space="preserve"> </w:t>
            </w:r>
            <w:r>
              <w:rPr>
                <w:rFonts w:hint="eastAsia" w:ascii="Times New Roman" w:hAnsi="Times New Roman" w:eastAsia="等线"/>
                <w:color w:val="auto"/>
                <w:szCs w:val="22"/>
                <w:highlight w:val="none"/>
                <w:lang w:eastAsia="zh-CN"/>
              </w:rPr>
              <w:t xml:space="preserve">S and U </w:t>
            </w:r>
            <w:r>
              <w:rPr>
                <w:rFonts w:ascii="Times New Roman" w:hAnsi="Times New Roman" w:eastAsia="等线"/>
                <w:color w:val="auto"/>
                <w:szCs w:val="22"/>
                <w:highlight w:val="none"/>
                <w:lang w:eastAsia="zh-CN"/>
              </w:rPr>
              <w:t>slot</w:t>
            </w:r>
            <w:r>
              <w:rPr>
                <w:rFonts w:hint="eastAsia" w:ascii="Times New Roman" w:hAnsi="Times New Roman" w:eastAsia="等线"/>
                <w:color w:val="auto"/>
                <w:szCs w:val="22"/>
                <w:highlight w:val="none"/>
                <w:lang w:eastAsia="zh-CN"/>
              </w:rPr>
              <w:t>s</w:t>
            </w:r>
            <w:r>
              <w:rPr>
                <w:rFonts w:ascii="Times New Roman" w:hAnsi="Times New Roman" w:eastAsia="等线"/>
                <w:color w:val="auto"/>
                <w:szCs w:val="22"/>
                <w:highlight w:val="none"/>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0E015443">
            <w:pPr>
              <w:pStyle w:val="46"/>
              <w:widowControl w:val="0"/>
              <w:numPr>
                <w:ilvl w:val="0"/>
                <w:numId w:val="9"/>
              </w:numPr>
              <w:snapToGrid w:val="0"/>
              <w:spacing w:after="160" w:line="259" w:lineRule="auto"/>
              <w:ind w:leftChars="0"/>
              <w:contextualSpacing/>
              <w:jc w:val="both"/>
              <w:rPr>
                <w:rFonts w:ascii="Times New Roman" w:hAnsi="Times New Roman"/>
                <w:color w:val="auto"/>
                <w:szCs w:val="20"/>
                <w:highlight w:val="none"/>
                <w:lang w:eastAsia="zh-CN"/>
              </w:rPr>
            </w:pPr>
            <w:r>
              <w:rPr>
                <w:rFonts w:hint="eastAsia" w:ascii="Times New Roman" w:hAnsi="Times New Roman" w:eastAsia="等线"/>
                <w:color w:val="auto"/>
                <w:szCs w:val="22"/>
                <w:highlight w:val="none"/>
                <w:lang w:eastAsia="zh-CN"/>
              </w:rPr>
              <w:t>Alt-1 (per SRS resource): The available slot</w:t>
            </w:r>
            <w:r>
              <w:rPr>
                <w:rFonts w:ascii="Times New Roman" w:hAnsi="Times New Roman" w:eastAsia="等线"/>
                <w:color w:val="auto"/>
                <w:szCs w:val="22"/>
                <w:highlight w:val="none"/>
                <w:lang w:eastAsia="zh-CN"/>
              </w:rPr>
              <w:t>(s)</w:t>
            </w:r>
            <w:r>
              <w:rPr>
                <w:rFonts w:hint="eastAsia" w:ascii="Times New Roman" w:hAnsi="Times New Roman" w:eastAsia="等线"/>
                <w:color w:val="auto"/>
                <w:szCs w:val="22"/>
                <w:highlight w:val="none"/>
                <w:lang w:eastAsia="zh-CN"/>
              </w:rPr>
              <w:t xml:space="preserve"> </w:t>
            </w:r>
            <w:r>
              <w:rPr>
                <w:rFonts w:ascii="Times New Roman" w:hAnsi="Times New Roman" w:eastAsia="等线"/>
                <w:color w:val="auto"/>
                <w:szCs w:val="22"/>
                <w:highlight w:val="none"/>
                <w:lang w:eastAsia="zh-CN"/>
              </w:rPr>
              <w:t xml:space="preserve">can include one </w:t>
            </w:r>
            <w:r>
              <w:rPr>
                <w:rFonts w:hint="eastAsia" w:ascii="Times New Roman" w:hAnsi="Times New Roman" w:eastAsia="等线"/>
                <w:color w:val="auto"/>
                <w:szCs w:val="22"/>
                <w:highlight w:val="none"/>
                <w:lang w:eastAsia="zh-CN"/>
              </w:rPr>
              <w:t xml:space="preserve">slot </w:t>
            </w:r>
            <w:r>
              <w:rPr>
                <w:rFonts w:ascii="Times New Roman" w:hAnsi="Times New Roman" w:eastAsia="等线"/>
                <w:color w:val="auto"/>
                <w:szCs w:val="22"/>
                <w:highlight w:val="none"/>
                <w:lang w:eastAsia="zh-CN"/>
              </w:rPr>
              <w:t xml:space="preserve">or </w:t>
            </w:r>
            <w:r>
              <w:rPr>
                <w:rFonts w:hint="eastAsia" w:ascii="Times New Roman" w:hAnsi="Times New Roman" w:eastAsia="等线"/>
                <w:color w:val="auto"/>
                <w:szCs w:val="22"/>
                <w:highlight w:val="none"/>
                <w:lang w:eastAsia="zh-CN"/>
              </w:rPr>
              <w:t>two consecutive</w:t>
            </w:r>
            <w:r>
              <w:rPr>
                <w:rFonts w:ascii="Times New Roman" w:hAnsi="Times New Roman" w:eastAsia="等线"/>
                <w:color w:val="auto"/>
                <w:szCs w:val="22"/>
                <w:highlight w:val="none"/>
                <w:lang w:eastAsia="zh-CN"/>
              </w:rPr>
              <w:t xml:space="preserve"> </w:t>
            </w:r>
            <w:r>
              <w:rPr>
                <w:rFonts w:hint="eastAsia" w:ascii="Times New Roman" w:hAnsi="Times New Roman" w:eastAsia="等线"/>
                <w:color w:val="auto"/>
                <w:szCs w:val="22"/>
                <w:highlight w:val="none"/>
                <w:lang w:eastAsia="zh-CN"/>
              </w:rPr>
              <w:t xml:space="preserve">S and U </w:t>
            </w:r>
            <w:r>
              <w:rPr>
                <w:rFonts w:ascii="Times New Roman" w:hAnsi="Times New Roman" w:eastAsia="等线"/>
                <w:color w:val="auto"/>
                <w:szCs w:val="22"/>
                <w:highlight w:val="none"/>
                <w:lang w:eastAsia="zh-CN"/>
              </w:rPr>
              <w:t>slot</w:t>
            </w:r>
            <w:r>
              <w:rPr>
                <w:rFonts w:hint="eastAsia" w:ascii="Times New Roman" w:hAnsi="Times New Roman" w:eastAsia="等线"/>
                <w:color w:val="auto"/>
                <w:szCs w:val="22"/>
                <w:highlight w:val="none"/>
                <w:lang w:eastAsia="zh-CN"/>
              </w:rPr>
              <w:t xml:space="preserve">s satisfying there are UL or flexible symbol(s) for the time-domain location(s) </w:t>
            </w:r>
            <w:r>
              <w:rPr>
                <w:rFonts w:hint="eastAsia" w:ascii="Times New Roman" w:hAnsi="Times New Roman" w:eastAsia="等线"/>
                <w:bCs/>
                <w:color w:val="auto"/>
                <w:szCs w:val="22"/>
                <w:highlight w:val="none"/>
                <w:lang w:eastAsia="zh-CN"/>
              </w:rPr>
              <w:t>for at least one of the SRS resources</w:t>
            </w:r>
            <w:r>
              <w:rPr>
                <w:rFonts w:hint="eastAsia" w:ascii="Times New Roman" w:hAnsi="Times New Roman" w:eastAsia="等线"/>
                <w:color w:val="auto"/>
                <w:szCs w:val="22"/>
                <w:highlight w:val="none"/>
                <w:lang w:eastAsia="zh-CN"/>
              </w:rPr>
              <w:t xml:space="preserve"> in the resource set and it satisfies UE capability on the minimum timing requirement between triggering PDCCH and all the SRS resources in the resource set.</w:t>
            </w:r>
          </w:p>
          <w:p w14:paraId="07FE1BA0">
            <w:pPr>
              <w:pStyle w:val="46"/>
              <w:widowControl w:val="0"/>
              <w:numPr>
                <w:ilvl w:val="0"/>
                <w:numId w:val="9"/>
              </w:numPr>
              <w:snapToGrid w:val="0"/>
              <w:spacing w:after="160" w:line="259" w:lineRule="auto"/>
              <w:ind w:leftChars="0"/>
              <w:contextualSpacing/>
              <w:jc w:val="both"/>
              <w:rPr>
                <w:rFonts w:hint="eastAsia" w:eastAsia="宋体"/>
                <w:lang w:eastAsia="zh-CN"/>
              </w:rPr>
            </w:pPr>
            <w:r>
              <w:rPr>
                <w:rFonts w:hint="eastAsia" w:ascii="Times New Roman" w:hAnsi="Times New Roman" w:eastAsia="等线"/>
                <w:color w:val="auto"/>
                <w:szCs w:val="22"/>
                <w:highlight w:val="none"/>
                <w:lang w:eastAsia="zh-CN"/>
              </w:rPr>
              <w:t xml:space="preserve">Alt-2 (per slot): An available slot is a slot satisfying there are UL or flexible symbol(s) for the time-domain location(s) </w:t>
            </w:r>
            <w:r>
              <w:rPr>
                <w:rFonts w:hint="eastAsia" w:ascii="Times New Roman" w:hAnsi="Times New Roman" w:eastAsia="等线"/>
                <w:bCs/>
                <w:color w:val="auto"/>
                <w:szCs w:val="22"/>
                <w:highlight w:val="none"/>
                <w:lang w:eastAsia="zh-CN"/>
              </w:rPr>
              <w:t xml:space="preserve">for a subset of SRS resource(s) with same slot offset </w:t>
            </w:r>
            <w:r>
              <w:rPr>
                <w:rFonts w:hint="eastAsia" w:ascii="Times New Roman" w:hAnsi="Times New Roman" w:eastAsia="等线"/>
                <w:color w:val="auto"/>
                <w:szCs w:val="22"/>
                <w:highlight w:val="none"/>
                <w:lang w:eastAsia="zh-CN"/>
              </w:rPr>
              <w:t>in the SRS resource set</w:t>
            </w:r>
            <w:r>
              <w:rPr>
                <w:rFonts w:hint="eastAsia" w:ascii="Times New Roman" w:hAnsi="Times New Roman" w:eastAsia="等线"/>
                <w:color w:val="auto"/>
                <w:szCs w:val="22"/>
                <w:highlight w:val="none"/>
                <w:lang w:eastAsia="zh-CN"/>
              </w:rPr>
              <w:t>, and it satisfies UE capability on the minimum timing requirement between triggering PDCCH and all the SRS resources in the resource set</w:t>
            </w:r>
            <w:r>
              <w:rPr>
                <w:rFonts w:hint="eastAsia" w:ascii="Times New Roman" w:hAnsi="Times New Roman" w:eastAsia="等线"/>
                <w:color w:val="auto"/>
                <w:sz w:val="22"/>
                <w:highlight w:val="none"/>
                <w:lang w:eastAsia="zh-CN"/>
              </w:rPr>
              <w:t>.</w:t>
            </w:r>
          </w:p>
        </w:tc>
      </w:tr>
    </w:tbl>
    <w:p w14:paraId="0AECBCE8">
      <w:pPr>
        <w:rPr>
          <w:rFonts w:hint="eastAsia"/>
          <w:b w:val="0"/>
          <w:bCs w:val="0"/>
          <w:strike w:val="0"/>
          <w:dstrike w:val="0"/>
          <w:color w:val="auto"/>
          <w:szCs w:val="28"/>
          <w:lang w:val="en-US" w:eastAsia="zh-CN"/>
        </w:rPr>
      </w:pPr>
    </w:p>
    <w:p w14:paraId="47682EE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default" w:cs="Times New Roman"/>
          <w:b w:val="0"/>
          <w:bCs w:val="0"/>
          <w:sz w:val="22"/>
          <w:szCs w:val="22"/>
          <w:lang w:val="en-US" w:eastAsia="zh-CN" w:bidi="ar-SA"/>
        </w:rPr>
      </w:pPr>
      <w:r>
        <w:rPr>
          <w:rFonts w:hint="default" w:cs="Times New Roman"/>
          <w:b w:val="0"/>
          <w:bCs w:val="0"/>
          <w:sz w:val="22"/>
          <w:szCs w:val="22"/>
          <w:lang w:val="en-US" w:eastAsia="zh-CN" w:bidi="ar-SA"/>
        </w:rPr>
        <w:t xml:space="preserve">Regarding the definition of "available slot," our opinion is that Alt-0 is naturally extended from the legacy definition; therefore, we prefer choosing Alt-0. Moreover, for cross-slot SRS, when an aperiodic SRS resource set is configured with more than one SRS resource, it is necessary to distinguish the location of each SRS resource within the resource set. </w:t>
      </w:r>
    </w:p>
    <w:p w14:paraId="5FF2ADDF">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default" w:cs="Times New Roman"/>
          <w:b w:val="0"/>
          <w:bCs w:val="0"/>
          <w:sz w:val="22"/>
          <w:szCs w:val="22"/>
          <w:lang w:val="en-US" w:eastAsia="zh-CN" w:bidi="ar-SA"/>
        </w:rPr>
      </w:pPr>
      <w:r>
        <w:rPr>
          <w:rFonts w:hint="default" w:cs="Times New Roman"/>
          <w:b w:val="0"/>
          <w:bCs w:val="0"/>
          <w:sz w:val="22"/>
          <w:szCs w:val="22"/>
          <w:lang w:val="en-US" w:eastAsia="zh-CN" w:bidi="ar-SA"/>
        </w:rPr>
        <w:t>In our view, both implicit and explicit methods can be applied to achieve this distinction.</w:t>
      </w:r>
      <w:r>
        <w:rPr>
          <w:rFonts w:hint="eastAsia" w:cs="Times New Roman"/>
          <w:b w:val="0"/>
          <w:bCs w:val="0"/>
          <w:sz w:val="22"/>
          <w:szCs w:val="22"/>
          <w:lang w:val="en-US" w:eastAsia="zh-CN" w:bidi="ar-SA"/>
        </w:rPr>
        <w:t xml:space="preserve"> </w:t>
      </w:r>
      <w:r>
        <w:rPr>
          <w:rFonts w:hint="default" w:cs="Times New Roman"/>
          <w:b w:val="0"/>
          <w:bCs w:val="0"/>
          <w:sz w:val="22"/>
          <w:szCs w:val="22"/>
          <w:lang w:val="en-US" w:eastAsia="zh-CN" w:bidi="ar-SA"/>
        </w:rPr>
        <w:t>For the implicit method, the SRS resource index can be defined based on the first symbol location of the SRS resource, where a lower index corresponds to an earlier first symbol location. For the explicit method, considering there are only two slots, we propose using a 1-bit field to distinguish the first symbol location of the SRS resources.</w:t>
      </w:r>
      <w:r>
        <w:rPr>
          <w:rFonts w:hint="eastAsia" w:cs="Times New Roman"/>
          <w:b w:val="0"/>
          <w:bCs w:val="0"/>
          <w:sz w:val="22"/>
          <w:szCs w:val="22"/>
          <w:lang w:val="en-US" w:eastAsia="zh-CN" w:bidi="ar-SA"/>
        </w:rPr>
        <w:t xml:space="preserve"> However, from the perspective of simplifying the specification, we prefer using the implicit method to distinguish the location of the SRS resource within the SRS resource set.</w:t>
      </w:r>
    </w:p>
    <w:p w14:paraId="7098AD82">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definition of  </w:t>
      </w:r>
      <w:r>
        <w:rPr>
          <w:rFonts w:hint="default"/>
          <w:i/>
          <w:iCs/>
          <w:color w:val="auto"/>
          <w:sz w:val="22"/>
          <w:szCs w:val="22"/>
          <w:lang w:val="en-US" w:eastAsia="zh-CN"/>
        </w:rPr>
        <w:t>“</w:t>
      </w:r>
      <w:r>
        <w:rPr>
          <w:rFonts w:hint="eastAsia"/>
          <w:i/>
          <w:iCs/>
          <w:color w:val="auto"/>
          <w:sz w:val="22"/>
          <w:szCs w:val="22"/>
          <w:lang w:val="en-US" w:eastAsia="zh-CN"/>
        </w:rPr>
        <w:t>available slot</w:t>
      </w:r>
      <w:r>
        <w:rPr>
          <w:rFonts w:hint="default"/>
          <w:i/>
          <w:iCs/>
          <w:color w:val="auto"/>
          <w:sz w:val="22"/>
          <w:szCs w:val="22"/>
          <w:lang w:val="en-US" w:eastAsia="zh-CN"/>
        </w:rPr>
        <w:t>”</w:t>
      </w:r>
      <w:r>
        <w:rPr>
          <w:rFonts w:hint="eastAsia"/>
          <w:i/>
          <w:iCs/>
          <w:color w:val="auto"/>
          <w:sz w:val="22"/>
          <w:szCs w:val="22"/>
          <w:lang w:val="en-US" w:eastAsia="zh-CN"/>
        </w:rPr>
        <w:t xml:space="preserve"> , we support Alt-0.</w:t>
      </w:r>
    </w:p>
    <w:p w14:paraId="01E48848">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cross-slot SRS, the implicit method can be applied to distinguish the location of the SRS resource within the SRS resource set.</w:t>
      </w:r>
    </w:p>
    <w:p w14:paraId="259D1E66">
      <w:pPr>
        <w:pStyle w:val="35"/>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2681279B">
      <w:pPr>
        <w:pStyle w:val="2"/>
      </w:pPr>
      <w:r>
        <w:rPr>
          <w:rFonts w:hint="eastAsia"/>
          <w:i/>
          <w:iCs/>
          <w:sz w:val="22"/>
          <w:szCs w:val="22"/>
          <w:lang w:val="en-US" w:eastAsia="zh-CN"/>
        </w:rPr>
        <w:t xml:space="preserve"> </w:t>
      </w:r>
      <w:r>
        <w:t>Conclusions</w:t>
      </w:r>
    </w:p>
    <w:p w14:paraId="30EF192F">
      <w:pPr>
        <w:rPr>
          <w:rFonts w:hint="eastAsia"/>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w:t>
      </w:r>
      <w:r>
        <w:rPr>
          <w:kern w:val="2"/>
          <w:lang w:val="en-GB" w:eastAsia="zh-CN"/>
        </w:rPr>
        <w:t xml:space="preserve"> </w:t>
      </w:r>
      <w:r>
        <w:rPr>
          <w:rFonts w:hint="eastAsia"/>
          <w:lang w:val="en-US" w:eastAsia="zh-CN"/>
        </w:rPr>
        <w:t>(a) multiple frequency-domain start positions for SRS repetitions within each SRS frequency hop for RB-level partial frequency sounding, and (b) cross-slot SRS between one U slot and the adjacent S slot within a single SRS resource set. We have the following proposals:</w:t>
      </w:r>
    </w:p>
    <w:p w14:paraId="47822836">
      <w:pPr>
        <w:pStyle w:val="35"/>
        <w:keepNext w:val="0"/>
        <w:keepLines w:val="0"/>
        <w:pageBreakBefore w:val="0"/>
        <w:widowControl/>
        <w:numPr>
          <w:ilvl w:val="0"/>
          <w:numId w:val="10"/>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intra-repetition hopping, when R&gt;K, support applying non-consecutive mapping. </w:t>
      </w:r>
    </w:p>
    <w:p w14:paraId="0E1AC401">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：Scenario 2 should also be supported for cross-slot SRS transmission.</w:t>
      </w:r>
    </w:p>
    <w:p w14:paraId="15701042">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definition of  </w:t>
      </w:r>
      <w:r>
        <w:rPr>
          <w:rFonts w:hint="default"/>
          <w:i/>
          <w:iCs/>
          <w:color w:val="auto"/>
          <w:sz w:val="22"/>
          <w:szCs w:val="22"/>
          <w:lang w:val="en-US" w:eastAsia="zh-CN"/>
        </w:rPr>
        <w:t>“</w:t>
      </w:r>
      <w:r>
        <w:rPr>
          <w:rFonts w:hint="eastAsia"/>
          <w:i/>
          <w:iCs/>
          <w:color w:val="auto"/>
          <w:sz w:val="22"/>
          <w:szCs w:val="22"/>
          <w:lang w:val="en-US" w:eastAsia="zh-CN"/>
        </w:rPr>
        <w:t>available slot</w:t>
      </w:r>
      <w:r>
        <w:rPr>
          <w:rFonts w:hint="default"/>
          <w:i/>
          <w:iCs/>
          <w:color w:val="auto"/>
          <w:sz w:val="22"/>
          <w:szCs w:val="22"/>
          <w:lang w:val="en-US" w:eastAsia="zh-CN"/>
        </w:rPr>
        <w:t>”</w:t>
      </w:r>
      <w:r>
        <w:rPr>
          <w:rFonts w:hint="eastAsia"/>
          <w:i/>
          <w:iCs/>
          <w:color w:val="auto"/>
          <w:sz w:val="22"/>
          <w:szCs w:val="22"/>
          <w:lang w:val="en-US" w:eastAsia="zh-CN"/>
        </w:rPr>
        <w:t xml:space="preserve"> , we support Alt-0.</w:t>
      </w:r>
    </w:p>
    <w:p w14:paraId="388D68C0">
      <w:pPr>
        <w:pStyle w:val="35"/>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cross-slot SRS, the implicit method can be applied to distinguish the location of the SRS resource within the SRS resource set.</w:t>
      </w:r>
    </w:p>
    <w:p w14:paraId="50F538C4">
      <w:pPr>
        <w:rPr>
          <w:rFonts w:hint="default" w:cs="Times New Roman"/>
          <w:sz w:val="22"/>
          <w:szCs w:val="22"/>
          <w:lang w:val="en-US" w:eastAsia="zh-CN"/>
        </w:rPr>
      </w:pPr>
      <w:r>
        <w:rPr>
          <w:rFonts w:hint="eastAsia"/>
          <w:i/>
          <w:iCs/>
          <w:sz w:val="22"/>
          <w:szCs w:val="22"/>
          <w:lang w:val="en-US" w:eastAsia="zh-CN"/>
        </w:rPr>
        <w:t xml:space="preserve"> </w:t>
      </w:r>
    </w:p>
    <w:p w14:paraId="0B4B24C7">
      <w:pPr>
        <w:pStyle w:val="2"/>
        <w:numPr>
          <w:ilvl w:val="0"/>
          <w:numId w:val="0"/>
        </w:numPr>
        <w:ind w:left="432" w:hanging="432"/>
      </w:pPr>
      <w:bookmarkStart w:id="4" w:name="_Ref124589665"/>
      <w:bookmarkStart w:id="5" w:name="_Ref71620620"/>
      <w:bookmarkStart w:id="6" w:name="_Ref124671424"/>
      <w:r>
        <w:t>References</w:t>
      </w:r>
    </w:p>
    <w:bookmarkEnd w:id="4"/>
    <w:bookmarkEnd w:id="5"/>
    <w:bookmarkEnd w:id="6"/>
    <w:p w14:paraId="525E118E">
      <w:pPr>
        <w:numPr>
          <w:ilvl w:val="0"/>
          <w:numId w:val="11"/>
        </w:numPr>
        <w:rPr>
          <w:rFonts w:hint="default" w:eastAsia="宋体"/>
          <w:lang w:val="en-US" w:eastAsia="zh-CN"/>
        </w:rPr>
      </w:pPr>
      <w:r>
        <w:rPr>
          <w:rFonts w:hint="default" w:eastAsia="宋体"/>
          <w:lang w:val="en-US" w:eastAsia="zh-CN"/>
        </w:rPr>
        <w:t>RP-251856</w:t>
      </w:r>
      <w:r>
        <w:rPr>
          <w:rFonts w:eastAsia="宋体"/>
          <w:lang w:val="en-GB" w:eastAsia="zh-CN"/>
        </w:rPr>
        <w:t>, New WID: NR MIMO Phase 6</w:t>
      </w:r>
      <w:r>
        <w:rPr>
          <w:rFonts w:hint="eastAsia" w:eastAsia="宋体"/>
          <w:lang w:val="en-US" w:eastAsia="zh-CN"/>
        </w:rPr>
        <w:t>,</w:t>
      </w:r>
      <w:r>
        <w:rPr>
          <w:rFonts w:eastAsia="宋体"/>
          <w:lang w:val="en-GB" w:eastAsia="zh-CN"/>
        </w:rPr>
        <w:t xml:space="preserve"> </w:t>
      </w:r>
      <w:bookmarkEnd w:id="3"/>
      <w:r>
        <w:rPr>
          <w:rFonts w:eastAsia="宋体"/>
          <w:lang w:val="en-GB" w:eastAsia="zh-CN"/>
        </w:rPr>
        <w:t>Prague, Czech Republic, June 9-13, 2025</w:t>
      </w:r>
    </w:p>
    <w:p w14:paraId="1E2974F2">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Google Sans Text">
    <w:altName w:val="Cambri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Segoe UI Emoji">
    <w:panose1 w:val="020B0502040204020203"/>
    <w:charset w:val="00"/>
    <w:family w:val="auto"/>
    <w:pitch w:val="default"/>
    <w:sig w:usb0="00000001" w:usb1="02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C8B317A2"/>
    <w:multiLevelType w:val="multilevel"/>
    <w:tmpl w:val="C8B317A2"/>
    <w:lvl w:ilvl="0" w:tentative="0">
      <w:start w:val="0"/>
      <w:numFmt w:val="bullet"/>
      <w:suff w:val="nothing"/>
      <w:lvlText w:val="-"/>
      <w:lvlJc w:val="left"/>
      <w:pPr>
        <w:ind w:left="885" w:hanging="420"/>
      </w:pPr>
      <w:rPr>
        <w:rFonts w:hint="default" w:ascii="Times New Roman" w:hAnsi="Times New Roman" w:eastAsia="Times New Roman" w:cs="Times New Roman"/>
      </w:rPr>
    </w:lvl>
    <w:lvl w:ilvl="1" w:tentative="0">
      <w:start w:val="3"/>
      <w:numFmt w:val="bullet"/>
      <w:lvlText w:val="-"/>
      <w:lvlJc w:val="left"/>
      <w:pPr>
        <w:ind w:left="1305" w:hanging="420"/>
      </w:pPr>
      <w:rPr>
        <w:rFonts w:hint="default" w:ascii="Times New Roman" w:hAnsi="Times New Roman" w:eastAsia="Malgun Gothic" w:cs="Times New Roman"/>
      </w:rPr>
    </w:lvl>
    <w:lvl w:ilvl="2" w:tentative="0">
      <w:start w:val="1"/>
      <w:numFmt w:val="bullet"/>
      <w:lvlText w:val=""/>
      <w:lvlJc w:val="left"/>
      <w:pPr>
        <w:ind w:left="1725" w:hanging="420"/>
      </w:pPr>
      <w:rPr>
        <w:rFonts w:hint="default" w:ascii="Wingdings" w:hAnsi="Wingdings"/>
      </w:rPr>
    </w:lvl>
    <w:lvl w:ilvl="3" w:tentative="0">
      <w:start w:val="1"/>
      <w:numFmt w:val="bullet"/>
      <w:lvlText w:val=""/>
      <w:lvlJc w:val="left"/>
      <w:pPr>
        <w:ind w:left="2145" w:hanging="420"/>
      </w:pPr>
      <w:rPr>
        <w:rFonts w:hint="default" w:ascii="Wingdings" w:hAnsi="Wingdings"/>
      </w:rPr>
    </w:lvl>
    <w:lvl w:ilvl="4" w:tentative="0">
      <w:start w:val="1"/>
      <w:numFmt w:val="bullet"/>
      <w:lvlText w:val=""/>
      <w:lvlJc w:val="left"/>
      <w:pPr>
        <w:ind w:left="2565" w:hanging="420"/>
      </w:pPr>
      <w:rPr>
        <w:rFonts w:hint="default" w:ascii="Wingdings" w:hAnsi="Wingdings"/>
      </w:rPr>
    </w:lvl>
    <w:lvl w:ilvl="5" w:tentative="0">
      <w:start w:val="1"/>
      <w:numFmt w:val="bullet"/>
      <w:lvlText w:val=""/>
      <w:lvlJc w:val="left"/>
      <w:pPr>
        <w:ind w:left="2985" w:hanging="420"/>
      </w:pPr>
      <w:rPr>
        <w:rFonts w:hint="default" w:ascii="Wingdings" w:hAnsi="Wingdings"/>
      </w:rPr>
    </w:lvl>
    <w:lvl w:ilvl="6" w:tentative="0">
      <w:start w:val="1"/>
      <w:numFmt w:val="bullet"/>
      <w:lvlText w:val=""/>
      <w:lvlJc w:val="left"/>
      <w:pPr>
        <w:ind w:left="3405" w:hanging="420"/>
      </w:pPr>
      <w:rPr>
        <w:rFonts w:hint="default" w:ascii="Wingdings" w:hAnsi="Wingdings"/>
      </w:rPr>
    </w:lvl>
    <w:lvl w:ilvl="7" w:tentative="0">
      <w:start w:val="1"/>
      <w:numFmt w:val="bullet"/>
      <w:lvlText w:val=""/>
      <w:lvlJc w:val="left"/>
      <w:pPr>
        <w:ind w:left="3825" w:hanging="420"/>
      </w:pPr>
      <w:rPr>
        <w:rFonts w:hint="default" w:ascii="Wingdings" w:hAnsi="Wingdings"/>
      </w:rPr>
    </w:lvl>
    <w:lvl w:ilvl="8" w:tentative="0">
      <w:start w:val="1"/>
      <w:numFmt w:val="bullet"/>
      <w:lvlText w:val=""/>
      <w:lvlJc w:val="left"/>
      <w:pPr>
        <w:ind w:left="4245" w:hanging="420"/>
      </w:pPr>
      <w:rPr>
        <w:rFonts w:hint="default" w:ascii="Wingdings" w:hAnsi="Wingdings"/>
      </w:rPr>
    </w:lvl>
  </w:abstractNum>
  <w:abstractNum w:abstractNumId="3">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7">
    <w:nsid w:val="63D22CA2"/>
    <w:multiLevelType w:val="multilevel"/>
    <w:tmpl w:val="63D22CA2"/>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w:hAnsi="Time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
  </w:num>
  <w:num w:numId="2">
    <w:abstractNumId w:val="0"/>
  </w:num>
  <w:num w:numId="3">
    <w:abstractNumId w:val="6"/>
  </w:num>
  <w:num w:numId="4">
    <w:abstractNumId w:val="3"/>
  </w:num>
  <w:num w:numId="5">
    <w:abstractNumId w:val="4"/>
  </w:num>
  <w:num w:numId="6">
    <w:abstractNumId w:val="8"/>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4375214"/>
    <w:rsid w:val="05B63D01"/>
    <w:rsid w:val="068104E9"/>
    <w:rsid w:val="06BC02D5"/>
    <w:rsid w:val="06E65352"/>
    <w:rsid w:val="07BE5F96"/>
    <w:rsid w:val="07D77390"/>
    <w:rsid w:val="09E162A4"/>
    <w:rsid w:val="0A222B45"/>
    <w:rsid w:val="0A8F3F52"/>
    <w:rsid w:val="0AE74E07"/>
    <w:rsid w:val="0B7745CF"/>
    <w:rsid w:val="0B8146A6"/>
    <w:rsid w:val="0BA43F60"/>
    <w:rsid w:val="0C9910B8"/>
    <w:rsid w:val="0DCB75F9"/>
    <w:rsid w:val="0F1A5B71"/>
    <w:rsid w:val="10655CF3"/>
    <w:rsid w:val="10AF34A1"/>
    <w:rsid w:val="11DB63C2"/>
    <w:rsid w:val="121307D5"/>
    <w:rsid w:val="121F796A"/>
    <w:rsid w:val="12E81295"/>
    <w:rsid w:val="12FD2134"/>
    <w:rsid w:val="13BB36C2"/>
    <w:rsid w:val="13F35552"/>
    <w:rsid w:val="14661880"/>
    <w:rsid w:val="155F7836"/>
    <w:rsid w:val="15651DDF"/>
    <w:rsid w:val="174A3000"/>
    <w:rsid w:val="17DE07C9"/>
    <w:rsid w:val="18B35288"/>
    <w:rsid w:val="18FB229D"/>
    <w:rsid w:val="1A0B7057"/>
    <w:rsid w:val="1A9A5493"/>
    <w:rsid w:val="1B212B46"/>
    <w:rsid w:val="1B5C3255"/>
    <w:rsid w:val="1CCF6584"/>
    <w:rsid w:val="1D187DD7"/>
    <w:rsid w:val="1D1C41F7"/>
    <w:rsid w:val="1D1C78C7"/>
    <w:rsid w:val="1DF8723B"/>
    <w:rsid w:val="1E5906A7"/>
    <w:rsid w:val="1E5D0198"/>
    <w:rsid w:val="1F8549E9"/>
    <w:rsid w:val="1F896D6A"/>
    <w:rsid w:val="202D76F6"/>
    <w:rsid w:val="20C107E7"/>
    <w:rsid w:val="226E2973"/>
    <w:rsid w:val="23684FCE"/>
    <w:rsid w:val="23BF2D5B"/>
    <w:rsid w:val="24156E1F"/>
    <w:rsid w:val="242B219E"/>
    <w:rsid w:val="260D4251"/>
    <w:rsid w:val="261C4494"/>
    <w:rsid w:val="26976960"/>
    <w:rsid w:val="27DB3EDB"/>
    <w:rsid w:val="281E3AE3"/>
    <w:rsid w:val="282910EA"/>
    <w:rsid w:val="286F2DE9"/>
    <w:rsid w:val="28B60BD0"/>
    <w:rsid w:val="28CA642A"/>
    <w:rsid w:val="28D14891"/>
    <w:rsid w:val="293E7518"/>
    <w:rsid w:val="299C169D"/>
    <w:rsid w:val="2A2D53A4"/>
    <w:rsid w:val="2BBD04C8"/>
    <w:rsid w:val="2BF13CCD"/>
    <w:rsid w:val="2C24744F"/>
    <w:rsid w:val="2E512907"/>
    <w:rsid w:val="2E7C1C5E"/>
    <w:rsid w:val="2EC21951"/>
    <w:rsid w:val="2F736B50"/>
    <w:rsid w:val="2FEA7DBD"/>
    <w:rsid w:val="301E2CA7"/>
    <w:rsid w:val="305801E3"/>
    <w:rsid w:val="308C66BA"/>
    <w:rsid w:val="30920B1C"/>
    <w:rsid w:val="311C4C93"/>
    <w:rsid w:val="311E37B6"/>
    <w:rsid w:val="31496359"/>
    <w:rsid w:val="32217A7A"/>
    <w:rsid w:val="339E7DD8"/>
    <w:rsid w:val="33B977C6"/>
    <w:rsid w:val="35A91181"/>
    <w:rsid w:val="36625EF3"/>
    <w:rsid w:val="379B16DB"/>
    <w:rsid w:val="37B81B43"/>
    <w:rsid w:val="382D0E39"/>
    <w:rsid w:val="390A2872"/>
    <w:rsid w:val="398C3287"/>
    <w:rsid w:val="39916AF0"/>
    <w:rsid w:val="3A5122CC"/>
    <w:rsid w:val="3B181276"/>
    <w:rsid w:val="3D08531B"/>
    <w:rsid w:val="3DDC2A2F"/>
    <w:rsid w:val="3E650E19"/>
    <w:rsid w:val="3E860BED"/>
    <w:rsid w:val="3ED6747E"/>
    <w:rsid w:val="3F9F0287"/>
    <w:rsid w:val="409D7797"/>
    <w:rsid w:val="40B7508E"/>
    <w:rsid w:val="41F5553B"/>
    <w:rsid w:val="42C66F16"/>
    <w:rsid w:val="431C4AFF"/>
    <w:rsid w:val="43AF356A"/>
    <w:rsid w:val="44F971E5"/>
    <w:rsid w:val="45435142"/>
    <w:rsid w:val="456D0411"/>
    <w:rsid w:val="472D42FC"/>
    <w:rsid w:val="47CA56A6"/>
    <w:rsid w:val="48B9571B"/>
    <w:rsid w:val="48DB1D9C"/>
    <w:rsid w:val="496717F9"/>
    <w:rsid w:val="4AA84B5C"/>
    <w:rsid w:val="4AD64873"/>
    <w:rsid w:val="4B564888"/>
    <w:rsid w:val="4CE06FC7"/>
    <w:rsid w:val="4D0B5682"/>
    <w:rsid w:val="4D785BA5"/>
    <w:rsid w:val="4DED20EF"/>
    <w:rsid w:val="4E741D2F"/>
    <w:rsid w:val="4E7B6ED7"/>
    <w:rsid w:val="4E836CEC"/>
    <w:rsid w:val="4F7725B8"/>
    <w:rsid w:val="50E177E0"/>
    <w:rsid w:val="50E7594A"/>
    <w:rsid w:val="50F71351"/>
    <w:rsid w:val="52160612"/>
    <w:rsid w:val="52635075"/>
    <w:rsid w:val="526856F0"/>
    <w:rsid w:val="5277467D"/>
    <w:rsid w:val="530103EA"/>
    <w:rsid w:val="53D61118"/>
    <w:rsid w:val="53DD0E57"/>
    <w:rsid w:val="54C46D2D"/>
    <w:rsid w:val="54D70EDA"/>
    <w:rsid w:val="558716C7"/>
    <w:rsid w:val="56B37C4E"/>
    <w:rsid w:val="57B213B3"/>
    <w:rsid w:val="57BC3869"/>
    <w:rsid w:val="57D4431F"/>
    <w:rsid w:val="57EA769F"/>
    <w:rsid w:val="58BA3CEF"/>
    <w:rsid w:val="590479EE"/>
    <w:rsid w:val="59170968"/>
    <w:rsid w:val="595C281E"/>
    <w:rsid w:val="5A737E20"/>
    <w:rsid w:val="5B2E4D4E"/>
    <w:rsid w:val="5C2A783E"/>
    <w:rsid w:val="5CAC7619"/>
    <w:rsid w:val="5D911DBC"/>
    <w:rsid w:val="5DC0337C"/>
    <w:rsid w:val="5ED521CC"/>
    <w:rsid w:val="5F41673E"/>
    <w:rsid w:val="5FA42829"/>
    <w:rsid w:val="6005151A"/>
    <w:rsid w:val="60667BB6"/>
    <w:rsid w:val="61293C2F"/>
    <w:rsid w:val="616A2C9E"/>
    <w:rsid w:val="618F72CF"/>
    <w:rsid w:val="61AC1296"/>
    <w:rsid w:val="644B7717"/>
    <w:rsid w:val="64A31301"/>
    <w:rsid w:val="65336B29"/>
    <w:rsid w:val="65B31A18"/>
    <w:rsid w:val="65C43C25"/>
    <w:rsid w:val="65E73470"/>
    <w:rsid w:val="68A14D4D"/>
    <w:rsid w:val="68FE7BE4"/>
    <w:rsid w:val="69C946D6"/>
    <w:rsid w:val="69E20CC7"/>
    <w:rsid w:val="6A130CD7"/>
    <w:rsid w:val="6A2A5D39"/>
    <w:rsid w:val="6A793230"/>
    <w:rsid w:val="6ADF5158"/>
    <w:rsid w:val="6B8419AD"/>
    <w:rsid w:val="6BD21626"/>
    <w:rsid w:val="6C0C0548"/>
    <w:rsid w:val="6CCA3342"/>
    <w:rsid w:val="6D627650"/>
    <w:rsid w:val="6DE969E3"/>
    <w:rsid w:val="6E1B45FE"/>
    <w:rsid w:val="700A66D9"/>
    <w:rsid w:val="7206464C"/>
    <w:rsid w:val="72B6607D"/>
    <w:rsid w:val="72F26E07"/>
    <w:rsid w:val="74363F40"/>
    <w:rsid w:val="748C0004"/>
    <w:rsid w:val="756B7C19"/>
    <w:rsid w:val="780C2A3E"/>
    <w:rsid w:val="7860158C"/>
    <w:rsid w:val="791505C8"/>
    <w:rsid w:val="791800B8"/>
    <w:rsid w:val="79411632"/>
    <w:rsid w:val="79927E6B"/>
    <w:rsid w:val="7A512115"/>
    <w:rsid w:val="7AA53B8C"/>
    <w:rsid w:val="7B130B37"/>
    <w:rsid w:val="7BC462D5"/>
    <w:rsid w:val="7CFC454E"/>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4</Pages>
  <Words>906</Words>
  <Characters>4881</Characters>
  <Lines>268</Lines>
  <Paragraphs>75</Paragraphs>
  <TotalTime>80</TotalTime>
  <ScaleCrop>false</ScaleCrop>
  <LinksUpToDate>false</LinksUpToDate>
  <CharactersWithSpaces>5741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2025-11-07T08:32:36Z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2052-12.1.0.23542</vt:lpwstr>
  </property>
  <property fmtid="{D5CDD505-2E9C-101B-9397-08002B2CF9AE}" pid="10" name="ICV">
    <vt:lpwstr>4A17582E63A342BB8C239364C60D808B_13</vt:lpwstr>
  </property>
  <property fmtid="{D5CDD505-2E9C-101B-9397-08002B2CF9AE}" pid="11" name="KSOTemplateDocerSaveRecord">
    <vt:lpwstr>eyJoZGlkIjoiNWYwMmU5YzkwNjFmNzI1Njk4ZjczMWMxOTZlMzdhNTQiLCJ1c2VySWQiOiIxNDkxOTYwMzU0In0=</vt:lpwstr>
  </property>
</Properties>
</file>